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E4EE" w14:textId="77777777" w:rsidR="00B95243" w:rsidRPr="00B95243" w:rsidRDefault="00B95243" w:rsidP="002C57C8">
      <w:pPr>
        <w:spacing w:line="240" w:lineRule="auto"/>
        <w:rPr>
          <w:rFonts w:ascii="Arial" w:hAnsi="Arial" w:cs="Arial"/>
          <w:b/>
          <w:sz w:val="19"/>
          <w:szCs w:val="19"/>
        </w:rPr>
      </w:pPr>
      <w:r w:rsidRPr="00B95243">
        <w:rPr>
          <w:rFonts w:ascii="Arial" w:hAnsi="Arial" w:cs="Arial"/>
          <w:b/>
          <w:sz w:val="19"/>
          <w:szCs w:val="19"/>
        </w:rPr>
        <w:t>International perspectives on technology use: Adoption, proficiency, and relationships with health and well-being</w:t>
      </w:r>
    </w:p>
    <w:p w14:paraId="1BA79194" w14:textId="1C5F971F" w:rsidR="00B95243" w:rsidRPr="00B95243" w:rsidRDefault="00B95243" w:rsidP="002C57C8">
      <w:pPr>
        <w:spacing w:line="240" w:lineRule="auto"/>
        <w:rPr>
          <w:rFonts w:ascii="Arial" w:hAnsi="Arial" w:cs="Arial"/>
          <w:sz w:val="19"/>
          <w:szCs w:val="19"/>
        </w:rPr>
      </w:pPr>
      <w:r w:rsidRPr="00B95243">
        <w:rPr>
          <w:rFonts w:ascii="Arial" w:hAnsi="Arial" w:cs="Arial"/>
          <w:sz w:val="19"/>
          <w:szCs w:val="19"/>
        </w:rPr>
        <w:t>W. Boot (Convener)</w:t>
      </w:r>
    </w:p>
    <w:p w14:paraId="247B1941" w14:textId="77777777" w:rsidR="00B95243" w:rsidRDefault="00B95243" w:rsidP="002C57C8">
      <w:pPr>
        <w:spacing w:line="240" w:lineRule="auto"/>
        <w:rPr>
          <w:rFonts w:ascii="Arial" w:hAnsi="Arial" w:cs="Arial"/>
          <w:b/>
          <w:sz w:val="19"/>
          <w:szCs w:val="19"/>
        </w:rPr>
      </w:pPr>
    </w:p>
    <w:p w14:paraId="3B99F77D" w14:textId="0B80A5F4" w:rsidR="00AD65D8" w:rsidRDefault="00AD65D8" w:rsidP="002C57C8">
      <w:pPr>
        <w:spacing w:line="240" w:lineRule="auto"/>
        <w:rPr>
          <w:rFonts w:ascii="Arial" w:hAnsi="Arial" w:cs="Arial"/>
          <w:sz w:val="19"/>
          <w:szCs w:val="19"/>
        </w:rPr>
      </w:pPr>
      <w:r w:rsidRPr="00FE797A">
        <w:rPr>
          <w:rFonts w:ascii="Arial" w:hAnsi="Arial" w:cs="Arial"/>
          <w:b/>
          <w:sz w:val="19"/>
          <w:szCs w:val="19"/>
        </w:rPr>
        <w:t>Participants</w:t>
      </w:r>
      <w:r w:rsidRPr="00560CEB">
        <w:rPr>
          <w:rFonts w:ascii="Arial" w:hAnsi="Arial" w:cs="Arial"/>
          <w:i/>
          <w:sz w:val="19"/>
          <w:szCs w:val="19"/>
        </w:rPr>
        <w:t xml:space="preserve">: </w:t>
      </w:r>
      <w:r w:rsidR="00B95243" w:rsidRPr="00C50499">
        <w:rPr>
          <w:rFonts w:ascii="Arial" w:hAnsi="Arial" w:cs="Arial"/>
          <w:sz w:val="19"/>
          <w:szCs w:val="19"/>
        </w:rPr>
        <w:t xml:space="preserve">A. </w:t>
      </w:r>
      <w:proofErr w:type="spellStart"/>
      <w:r w:rsidR="00B95243" w:rsidRPr="00C50499">
        <w:rPr>
          <w:rFonts w:ascii="Arial" w:hAnsi="Arial" w:cs="Arial"/>
          <w:sz w:val="19"/>
          <w:szCs w:val="19"/>
        </w:rPr>
        <w:t>Schlomann</w:t>
      </w:r>
      <w:proofErr w:type="spellEnd"/>
      <w:r w:rsidR="00B95243" w:rsidRPr="00C50499">
        <w:rPr>
          <w:rFonts w:ascii="Arial" w:hAnsi="Arial" w:cs="Arial"/>
          <w:sz w:val="19"/>
          <w:szCs w:val="19"/>
        </w:rPr>
        <w:t xml:space="preserve"> (Germany), K. </w:t>
      </w:r>
      <w:proofErr w:type="spellStart"/>
      <w:r w:rsidR="00B95243" w:rsidRPr="00C50499">
        <w:rPr>
          <w:rFonts w:ascii="Arial" w:hAnsi="Arial" w:cs="Arial"/>
          <w:sz w:val="19"/>
          <w:szCs w:val="19"/>
        </w:rPr>
        <w:t>Prevodnik</w:t>
      </w:r>
      <w:proofErr w:type="spellEnd"/>
      <w:r w:rsidR="00B95243" w:rsidRPr="00C50499">
        <w:rPr>
          <w:rFonts w:ascii="Arial" w:hAnsi="Arial" w:cs="Arial"/>
          <w:sz w:val="19"/>
          <w:szCs w:val="19"/>
        </w:rPr>
        <w:t xml:space="preserve"> (Slovenia), W. Boot (USA), S. Taipale (Finland).</w:t>
      </w:r>
      <w:r w:rsidR="00B95243">
        <w:rPr>
          <w:rFonts w:ascii="Arial" w:hAnsi="Arial" w:cs="Arial"/>
          <w:i/>
          <w:sz w:val="19"/>
          <w:szCs w:val="19"/>
        </w:rPr>
        <w:t xml:space="preserve"> </w:t>
      </w:r>
      <w:r w:rsidRPr="00806AE8">
        <w:rPr>
          <w:rFonts w:ascii="Arial" w:hAnsi="Arial" w:cs="Arial"/>
          <w:b/>
          <w:sz w:val="19"/>
          <w:szCs w:val="19"/>
        </w:rPr>
        <w:t>ISSUE</w:t>
      </w:r>
      <w:r>
        <w:rPr>
          <w:rFonts w:ascii="Arial" w:hAnsi="Arial" w:cs="Arial"/>
          <w:sz w:val="19"/>
          <w:szCs w:val="19"/>
        </w:rPr>
        <w:t xml:space="preserve"> </w:t>
      </w:r>
      <w:r w:rsidR="00B95243" w:rsidRPr="00B95243">
        <w:rPr>
          <w:rFonts w:ascii="Arial" w:hAnsi="Arial" w:cs="Arial"/>
          <w:sz w:val="19"/>
          <w:szCs w:val="19"/>
        </w:rPr>
        <w:t xml:space="preserve">Technology has massive potential to improve the lives of older adults across a variety of living domains, yet technology use and adoption tend to lag among older adults relative to younger cohorts, especially among the oldest-old. This is a pattern that can be observed throughout the world. As a result, many older adults do not reap the many benefits of newer technologies. </w:t>
      </w:r>
      <w:r w:rsidRPr="00806AE8">
        <w:rPr>
          <w:rFonts w:ascii="Arial" w:hAnsi="Arial" w:cs="Arial"/>
          <w:b/>
          <w:sz w:val="19"/>
          <w:szCs w:val="19"/>
        </w:rPr>
        <w:t>CONTENT</w:t>
      </w:r>
      <w:r>
        <w:rPr>
          <w:rFonts w:ascii="Arial" w:hAnsi="Arial" w:cs="Arial"/>
          <w:sz w:val="19"/>
          <w:szCs w:val="19"/>
        </w:rPr>
        <w:t xml:space="preserve"> </w:t>
      </w:r>
      <w:r w:rsidR="00B95243" w:rsidRPr="00B95243">
        <w:rPr>
          <w:rFonts w:ascii="Arial" w:hAnsi="Arial" w:cs="Arial"/>
          <w:sz w:val="19"/>
          <w:szCs w:val="19"/>
        </w:rPr>
        <w:t xml:space="preserve">Our symposium is designed to bring together international speakers to present an overview of these issues in four countries to highlight: 1) commonalities of these problems across culture; 2) unique differences; and 3) ways in which technology can improve the lives of older adults when barriers to use and adoption are overcome. </w:t>
      </w:r>
      <w:r w:rsidRPr="00806AE8">
        <w:rPr>
          <w:rFonts w:ascii="Arial" w:hAnsi="Arial" w:cs="Arial"/>
          <w:b/>
          <w:sz w:val="19"/>
          <w:szCs w:val="19"/>
        </w:rPr>
        <w:t>STRUCTURE</w:t>
      </w:r>
      <w:r>
        <w:rPr>
          <w:rFonts w:ascii="Arial" w:hAnsi="Arial" w:cs="Arial"/>
          <w:sz w:val="19"/>
          <w:szCs w:val="19"/>
        </w:rPr>
        <w:t xml:space="preserve"> </w:t>
      </w:r>
      <w:proofErr w:type="spellStart"/>
      <w:r w:rsidR="00B95243" w:rsidRPr="00B95243">
        <w:rPr>
          <w:rFonts w:ascii="Arial" w:hAnsi="Arial" w:cs="Arial"/>
          <w:sz w:val="19"/>
          <w:szCs w:val="19"/>
        </w:rPr>
        <w:t>Schloman</w:t>
      </w:r>
      <w:proofErr w:type="spellEnd"/>
      <w:r w:rsidR="00B95243" w:rsidRPr="00B95243">
        <w:rPr>
          <w:rFonts w:ascii="Arial" w:hAnsi="Arial" w:cs="Arial"/>
          <w:sz w:val="19"/>
          <w:szCs w:val="19"/>
        </w:rPr>
        <w:t xml:space="preserve"> first examines the relationship between ICT use and well- being in the oldest-old in Germany, finding a positive influence. Next, </w:t>
      </w:r>
      <w:proofErr w:type="spellStart"/>
      <w:r w:rsidR="00B95243" w:rsidRPr="00B95243">
        <w:rPr>
          <w:rFonts w:ascii="Arial" w:hAnsi="Arial" w:cs="Arial"/>
          <w:sz w:val="19"/>
          <w:szCs w:val="19"/>
        </w:rPr>
        <w:t>Prevodnik</w:t>
      </w:r>
      <w:proofErr w:type="spellEnd"/>
      <w:r w:rsidR="00B95243" w:rsidRPr="00B95243">
        <w:rPr>
          <w:rFonts w:ascii="Arial" w:hAnsi="Arial" w:cs="Arial"/>
          <w:sz w:val="19"/>
          <w:szCs w:val="19"/>
        </w:rPr>
        <w:t xml:space="preserve"> and colleagues examine the perceived benefits of telemonitoring systems for the ageing population in Slovenia, as a function of system acceptability and usability. Finally, Boot presents a broad overview of issues of technology use and adoption among older adults in the U.S., with specific recommendations for how barriers can be overcome, and a focus on newly emerging technologies including virtual reality and artificial intelligence.</w:t>
      </w:r>
      <w:r w:rsidR="00A04968">
        <w:rPr>
          <w:rFonts w:ascii="Arial" w:hAnsi="Arial" w:cs="Arial"/>
          <w:sz w:val="19"/>
          <w:szCs w:val="19"/>
        </w:rPr>
        <w:t xml:space="preserve"> </w:t>
      </w:r>
      <w:r w:rsidRPr="00806AE8">
        <w:rPr>
          <w:rFonts w:ascii="Arial" w:hAnsi="Arial" w:cs="Arial"/>
          <w:b/>
          <w:sz w:val="19"/>
          <w:szCs w:val="19"/>
        </w:rPr>
        <w:t>CONCLUSION</w:t>
      </w:r>
      <w:r>
        <w:rPr>
          <w:rFonts w:ascii="Arial" w:hAnsi="Arial" w:cs="Arial"/>
          <w:sz w:val="19"/>
          <w:szCs w:val="19"/>
        </w:rPr>
        <w:t xml:space="preserve"> </w:t>
      </w:r>
      <w:r w:rsidR="00B95243" w:rsidRPr="00B95243">
        <w:rPr>
          <w:rFonts w:ascii="Arial" w:hAnsi="Arial" w:cs="Arial"/>
          <w:sz w:val="19"/>
          <w:szCs w:val="19"/>
        </w:rPr>
        <w:t>The digital divide and the causes and consequences of this divide are consistent in different countries and living domains, and across a variety of technology solutions. However, the potential of technology to benefit individuals can be realized by older adults when technology and technology training account for the unique needs, preferences, abilities, and attitudes of older adults.</w:t>
      </w:r>
    </w:p>
    <w:p w14:paraId="4760EC27" w14:textId="77777777" w:rsidR="007803A7" w:rsidRPr="001E1352" w:rsidRDefault="007803A7" w:rsidP="002C57C8">
      <w:pPr>
        <w:wordWrap/>
        <w:spacing w:after="0" w:line="240" w:lineRule="auto"/>
        <w:rPr>
          <w:rFonts w:ascii="Arial" w:hAnsi="Arial" w:cs="Arial"/>
          <w:sz w:val="17"/>
          <w:szCs w:val="17"/>
        </w:rPr>
      </w:pPr>
    </w:p>
    <w:p w14:paraId="1CB84F21" w14:textId="401794FA" w:rsidR="00AD65D8" w:rsidRPr="001E1352" w:rsidRDefault="00AD65D8" w:rsidP="002C57C8">
      <w:pPr>
        <w:wordWrap/>
        <w:spacing w:after="0" w:line="240" w:lineRule="auto"/>
        <w:rPr>
          <w:rFonts w:ascii="Arial" w:hAnsi="Arial" w:cs="Arial"/>
          <w:sz w:val="17"/>
          <w:szCs w:val="17"/>
        </w:rPr>
      </w:pPr>
      <w:r w:rsidRPr="001E1352">
        <w:rPr>
          <w:rFonts w:ascii="Arial" w:hAnsi="Arial" w:cs="Arial"/>
          <w:b/>
          <w:sz w:val="17"/>
          <w:szCs w:val="17"/>
        </w:rPr>
        <w:t>Keywords:</w:t>
      </w:r>
      <w:r w:rsidR="00A9371D" w:rsidRPr="001E1352">
        <w:rPr>
          <w:rFonts w:ascii="Arial" w:hAnsi="Arial" w:cs="Arial"/>
          <w:sz w:val="17"/>
          <w:szCs w:val="17"/>
        </w:rPr>
        <w:t xml:space="preserve"> </w:t>
      </w:r>
      <w:r w:rsidR="00B95243" w:rsidRPr="00B95243">
        <w:rPr>
          <w:rFonts w:ascii="Arial" w:hAnsi="Arial" w:cs="Arial"/>
          <w:sz w:val="17"/>
          <w:szCs w:val="17"/>
        </w:rPr>
        <w:t>digital divide, cross-cultural, technology adoption, telehealth, leisure, oldest-old</w:t>
      </w:r>
    </w:p>
    <w:p w14:paraId="1D581673" w14:textId="5AA8286D" w:rsidR="007803A7" w:rsidRPr="001E1352" w:rsidRDefault="00AD65D8" w:rsidP="002C57C8">
      <w:pPr>
        <w:wordWrap/>
        <w:spacing w:after="0" w:line="240" w:lineRule="auto"/>
        <w:rPr>
          <w:rFonts w:ascii="Arial" w:hAnsi="Arial" w:cs="Arial"/>
          <w:sz w:val="17"/>
          <w:szCs w:val="17"/>
        </w:rPr>
      </w:pPr>
      <w:r w:rsidRPr="001E1352">
        <w:rPr>
          <w:rFonts w:ascii="Arial" w:hAnsi="Arial" w:cs="Arial"/>
          <w:b/>
          <w:sz w:val="17"/>
          <w:szCs w:val="17"/>
        </w:rPr>
        <w:t>Address:</w:t>
      </w:r>
      <w:r w:rsidRPr="001E1352">
        <w:rPr>
          <w:rFonts w:ascii="Arial" w:hAnsi="Arial" w:cs="Arial"/>
          <w:sz w:val="17"/>
          <w:szCs w:val="17"/>
        </w:rPr>
        <w:t xml:space="preserve"> </w:t>
      </w:r>
      <w:r w:rsidR="00B95243" w:rsidRPr="00B95243">
        <w:rPr>
          <w:rFonts w:ascii="Arial" w:hAnsi="Arial" w:cs="Arial"/>
          <w:sz w:val="17"/>
          <w:szCs w:val="17"/>
        </w:rPr>
        <w:t>Florida State University, Tallahassee, USA</w:t>
      </w:r>
    </w:p>
    <w:p w14:paraId="65C05ADC" w14:textId="6A82184D" w:rsidR="00AD65D8" w:rsidRPr="001E1352" w:rsidRDefault="00AD65D8" w:rsidP="002C57C8">
      <w:pPr>
        <w:wordWrap/>
        <w:spacing w:after="0" w:line="240" w:lineRule="auto"/>
        <w:rPr>
          <w:rFonts w:ascii="Arial" w:hAnsi="Arial" w:cs="Arial"/>
          <w:sz w:val="17"/>
          <w:szCs w:val="17"/>
        </w:rPr>
      </w:pPr>
      <w:r w:rsidRPr="001E1352">
        <w:rPr>
          <w:rFonts w:ascii="Arial" w:hAnsi="Arial" w:cs="Arial"/>
          <w:b/>
          <w:sz w:val="17"/>
          <w:szCs w:val="17"/>
        </w:rPr>
        <w:t>E</w:t>
      </w:r>
      <w:r w:rsidR="007803A7" w:rsidRPr="001E1352">
        <w:rPr>
          <w:rFonts w:ascii="Arial" w:hAnsi="Arial" w:cs="Arial"/>
          <w:b/>
          <w:sz w:val="17"/>
          <w:szCs w:val="17"/>
        </w:rPr>
        <w:t>mail</w:t>
      </w:r>
      <w:r w:rsidRPr="001E1352">
        <w:rPr>
          <w:rFonts w:ascii="Arial" w:hAnsi="Arial" w:cs="Arial"/>
          <w:b/>
          <w:sz w:val="17"/>
          <w:szCs w:val="17"/>
        </w:rPr>
        <w:t>:</w:t>
      </w:r>
      <w:r w:rsidRPr="001E1352">
        <w:rPr>
          <w:rFonts w:ascii="Arial" w:hAnsi="Arial" w:cs="Arial"/>
          <w:sz w:val="17"/>
          <w:szCs w:val="17"/>
        </w:rPr>
        <w:t xml:space="preserve"> </w:t>
      </w:r>
      <w:r w:rsidR="00B95243" w:rsidRPr="00B95243">
        <w:rPr>
          <w:rFonts w:ascii="Arial" w:hAnsi="Arial" w:cs="Arial"/>
          <w:sz w:val="17"/>
          <w:szCs w:val="17"/>
        </w:rPr>
        <w:t>boot@psy.fsu.edu</w:t>
      </w:r>
    </w:p>
    <w:p w14:paraId="55B34A07" w14:textId="77777777" w:rsidR="007D0644" w:rsidRDefault="007D0644" w:rsidP="002C57C8">
      <w:pPr>
        <w:pStyle w:val="Normal1"/>
        <w:jc w:val="both"/>
        <w:rPr>
          <w:rFonts w:ascii="Arial" w:hAnsi="Arial" w:cs="Arial"/>
          <w:sz w:val="17"/>
          <w:szCs w:val="17"/>
        </w:rPr>
      </w:pPr>
      <w:bookmarkStart w:id="0" w:name="OLE_LINK301"/>
      <w:bookmarkStart w:id="1" w:name="OLE_LINK302"/>
      <w:bookmarkStart w:id="2" w:name="OLE_LINK303"/>
    </w:p>
    <w:p w14:paraId="52213BA1" w14:textId="4836422A" w:rsidR="00094397" w:rsidRDefault="007D0644" w:rsidP="002C57C8">
      <w:pPr>
        <w:pStyle w:val="Normal1"/>
        <w:jc w:val="both"/>
        <w:rPr>
          <w:rFonts w:ascii="Arial" w:eastAsia="Arial" w:hAnsi="Arial" w:cs="Arial"/>
          <w:color w:val="auto"/>
          <w:sz w:val="17"/>
          <w:szCs w:val="17"/>
        </w:rPr>
      </w:pPr>
      <w:r w:rsidRPr="001B0BCD">
        <w:rPr>
          <w:rFonts w:ascii="Arial" w:eastAsia="Arial" w:hAnsi="Arial" w:cs="Arial"/>
          <w:b/>
          <w:bCs/>
          <w:color w:val="auto"/>
          <w:sz w:val="17"/>
          <w:szCs w:val="17"/>
        </w:rPr>
        <w:t xml:space="preserve">Acknowledgement </w:t>
      </w:r>
      <w:r w:rsidRPr="001B0BCD">
        <w:rPr>
          <w:rFonts w:ascii="Arial" w:eastAsia="Arial" w:hAnsi="Arial" w:cs="Arial"/>
          <w:bCs/>
          <w:color w:val="auto"/>
          <w:sz w:val="17"/>
          <w:szCs w:val="17"/>
        </w:rPr>
        <w:t xml:space="preserve">(if applicable) </w:t>
      </w:r>
      <w:r w:rsidRPr="001B0BCD">
        <w:rPr>
          <w:rFonts w:ascii="Arial" w:eastAsia="Arial" w:hAnsi="Arial" w:cs="Arial"/>
          <w:color w:val="auto"/>
          <w:sz w:val="17"/>
          <w:szCs w:val="17"/>
        </w:rPr>
        <w:t>Provide details of funding sources</w:t>
      </w:r>
      <w:bookmarkEnd w:id="0"/>
      <w:bookmarkEnd w:id="1"/>
      <w:bookmarkEnd w:id="2"/>
    </w:p>
    <w:p w14:paraId="64951940" w14:textId="46F69DD7" w:rsidR="00C353B7" w:rsidRDefault="00C353B7" w:rsidP="002C57C8">
      <w:pPr>
        <w:pStyle w:val="Normal1"/>
        <w:jc w:val="both"/>
        <w:rPr>
          <w:rFonts w:ascii="Optima LT Std" w:hAnsi="Optima LT Std"/>
          <w:color w:val="auto"/>
          <w:sz w:val="17"/>
          <w:szCs w:val="17"/>
        </w:rPr>
      </w:pPr>
    </w:p>
    <w:p w14:paraId="7E122907" w14:textId="19BCEF46" w:rsidR="00C353B7" w:rsidRDefault="00C353B7" w:rsidP="002C57C8">
      <w:pPr>
        <w:pStyle w:val="Normal1"/>
        <w:jc w:val="both"/>
        <w:rPr>
          <w:rFonts w:ascii="Optima LT Std" w:hAnsi="Optima LT Std"/>
          <w:color w:val="auto"/>
          <w:sz w:val="17"/>
          <w:szCs w:val="17"/>
        </w:rPr>
      </w:pPr>
    </w:p>
    <w:p w14:paraId="0034227B" w14:textId="6B1B7830" w:rsidR="00C353B7" w:rsidRDefault="00C353B7" w:rsidP="002C57C8">
      <w:pPr>
        <w:pStyle w:val="Normal1"/>
        <w:jc w:val="both"/>
        <w:rPr>
          <w:rFonts w:ascii="Optima LT Std" w:hAnsi="Optima LT Std"/>
          <w:color w:val="auto"/>
          <w:sz w:val="17"/>
          <w:szCs w:val="17"/>
        </w:rPr>
      </w:pPr>
    </w:p>
    <w:p w14:paraId="17DEA96D" w14:textId="54167052" w:rsidR="00C353B7" w:rsidRDefault="00C353B7" w:rsidP="002C57C8">
      <w:pPr>
        <w:pStyle w:val="Normal1"/>
        <w:jc w:val="both"/>
        <w:rPr>
          <w:rFonts w:ascii="Optima LT Std" w:hAnsi="Optima LT Std"/>
          <w:color w:val="auto"/>
          <w:sz w:val="17"/>
          <w:szCs w:val="17"/>
        </w:rPr>
      </w:pPr>
    </w:p>
    <w:p w14:paraId="7BDFDCB1" w14:textId="56226983" w:rsidR="00C353B7" w:rsidRDefault="00C353B7" w:rsidP="002C57C8">
      <w:pPr>
        <w:pStyle w:val="Normal1"/>
        <w:jc w:val="both"/>
        <w:rPr>
          <w:rFonts w:ascii="Optima LT Std" w:hAnsi="Optima LT Std"/>
          <w:color w:val="auto"/>
          <w:sz w:val="17"/>
          <w:szCs w:val="17"/>
        </w:rPr>
      </w:pPr>
    </w:p>
    <w:p w14:paraId="0136A022" w14:textId="27A9EE27" w:rsidR="00C353B7" w:rsidRDefault="00C353B7" w:rsidP="002C57C8">
      <w:pPr>
        <w:pStyle w:val="Normal1"/>
        <w:jc w:val="both"/>
        <w:rPr>
          <w:rFonts w:ascii="Optima LT Std" w:hAnsi="Optima LT Std"/>
          <w:color w:val="auto"/>
          <w:sz w:val="17"/>
          <w:szCs w:val="17"/>
        </w:rPr>
      </w:pPr>
    </w:p>
    <w:p w14:paraId="3D2211AE" w14:textId="5F0D1870" w:rsidR="00C353B7" w:rsidRDefault="00C353B7" w:rsidP="002C57C8">
      <w:pPr>
        <w:pStyle w:val="Normal1"/>
        <w:jc w:val="both"/>
        <w:rPr>
          <w:rFonts w:ascii="Optima LT Std" w:hAnsi="Optima LT Std"/>
          <w:color w:val="auto"/>
          <w:sz w:val="17"/>
          <w:szCs w:val="17"/>
        </w:rPr>
      </w:pPr>
    </w:p>
    <w:p w14:paraId="146F6924" w14:textId="11214580" w:rsidR="00C353B7" w:rsidRDefault="00C353B7" w:rsidP="002C57C8">
      <w:pPr>
        <w:pStyle w:val="Normal1"/>
        <w:jc w:val="both"/>
        <w:rPr>
          <w:rFonts w:ascii="Optima LT Std" w:hAnsi="Optima LT Std"/>
          <w:color w:val="auto"/>
          <w:sz w:val="17"/>
          <w:szCs w:val="17"/>
        </w:rPr>
      </w:pPr>
    </w:p>
    <w:p w14:paraId="4473F48D" w14:textId="2F798FC7" w:rsidR="00C353B7" w:rsidRDefault="00C353B7" w:rsidP="002C57C8">
      <w:pPr>
        <w:pStyle w:val="Normal1"/>
        <w:jc w:val="both"/>
        <w:rPr>
          <w:rFonts w:ascii="Optima LT Std" w:hAnsi="Optima LT Std"/>
          <w:color w:val="auto"/>
          <w:sz w:val="17"/>
          <w:szCs w:val="17"/>
        </w:rPr>
      </w:pPr>
    </w:p>
    <w:p w14:paraId="658D94DD" w14:textId="0394DEBF" w:rsidR="00C353B7" w:rsidRDefault="00C353B7" w:rsidP="002C57C8">
      <w:pPr>
        <w:pStyle w:val="Normal1"/>
        <w:jc w:val="both"/>
        <w:rPr>
          <w:rFonts w:ascii="Optima LT Std" w:hAnsi="Optima LT Std"/>
          <w:color w:val="auto"/>
          <w:sz w:val="17"/>
          <w:szCs w:val="17"/>
        </w:rPr>
      </w:pPr>
    </w:p>
    <w:p w14:paraId="0131ED8D" w14:textId="7372FB7B" w:rsidR="00C353B7" w:rsidRDefault="00C353B7" w:rsidP="002C57C8">
      <w:pPr>
        <w:pStyle w:val="Normal1"/>
        <w:jc w:val="both"/>
        <w:rPr>
          <w:rFonts w:ascii="Optima LT Std" w:hAnsi="Optima LT Std"/>
          <w:color w:val="auto"/>
          <w:sz w:val="17"/>
          <w:szCs w:val="17"/>
        </w:rPr>
      </w:pPr>
    </w:p>
    <w:p w14:paraId="1D26A5E8" w14:textId="6EB77CD6" w:rsidR="00C353B7" w:rsidRDefault="00C353B7" w:rsidP="002C57C8">
      <w:pPr>
        <w:pStyle w:val="Normal1"/>
        <w:jc w:val="both"/>
        <w:rPr>
          <w:rFonts w:ascii="Optima LT Std" w:hAnsi="Optima LT Std"/>
          <w:color w:val="auto"/>
          <w:sz w:val="17"/>
          <w:szCs w:val="17"/>
        </w:rPr>
      </w:pPr>
    </w:p>
    <w:p w14:paraId="103D097E" w14:textId="10A1E20C" w:rsidR="00C353B7" w:rsidRDefault="00C353B7" w:rsidP="002C57C8">
      <w:pPr>
        <w:pStyle w:val="Normal1"/>
        <w:jc w:val="both"/>
        <w:rPr>
          <w:rFonts w:ascii="Optima LT Std" w:hAnsi="Optima LT Std"/>
          <w:color w:val="auto"/>
          <w:sz w:val="17"/>
          <w:szCs w:val="17"/>
        </w:rPr>
      </w:pPr>
    </w:p>
    <w:p w14:paraId="2D698D79" w14:textId="45652DC1" w:rsidR="00C353B7" w:rsidRDefault="00C353B7" w:rsidP="002C57C8">
      <w:pPr>
        <w:pStyle w:val="Normal1"/>
        <w:jc w:val="both"/>
        <w:rPr>
          <w:rFonts w:ascii="Optima LT Std" w:hAnsi="Optima LT Std"/>
          <w:color w:val="auto"/>
          <w:sz w:val="17"/>
          <w:szCs w:val="17"/>
        </w:rPr>
      </w:pPr>
    </w:p>
    <w:p w14:paraId="559913F0" w14:textId="6C9EBB52" w:rsidR="00C353B7" w:rsidRDefault="00C353B7" w:rsidP="002C57C8">
      <w:pPr>
        <w:pStyle w:val="Normal1"/>
        <w:jc w:val="both"/>
        <w:rPr>
          <w:rFonts w:ascii="Optima LT Std" w:hAnsi="Optima LT Std"/>
          <w:color w:val="auto"/>
          <w:sz w:val="17"/>
          <w:szCs w:val="17"/>
        </w:rPr>
      </w:pPr>
    </w:p>
    <w:p w14:paraId="20853087" w14:textId="30A368B6" w:rsidR="00C353B7" w:rsidRDefault="00C353B7" w:rsidP="002C57C8">
      <w:pPr>
        <w:pStyle w:val="Normal1"/>
        <w:jc w:val="both"/>
        <w:rPr>
          <w:rFonts w:ascii="Optima LT Std" w:hAnsi="Optima LT Std"/>
          <w:color w:val="auto"/>
          <w:sz w:val="17"/>
          <w:szCs w:val="17"/>
        </w:rPr>
      </w:pPr>
    </w:p>
    <w:p w14:paraId="07F4D467" w14:textId="5685356E" w:rsidR="00C353B7" w:rsidRDefault="00C353B7" w:rsidP="002C57C8">
      <w:pPr>
        <w:pStyle w:val="Normal1"/>
        <w:jc w:val="both"/>
        <w:rPr>
          <w:rFonts w:ascii="Optima LT Std" w:hAnsi="Optima LT Std"/>
          <w:color w:val="auto"/>
          <w:sz w:val="17"/>
          <w:szCs w:val="17"/>
        </w:rPr>
      </w:pPr>
    </w:p>
    <w:p w14:paraId="4F5F97C6" w14:textId="214E6677" w:rsidR="00C353B7" w:rsidRDefault="00C353B7" w:rsidP="002C57C8">
      <w:pPr>
        <w:pStyle w:val="Normal1"/>
        <w:jc w:val="both"/>
        <w:rPr>
          <w:rFonts w:ascii="Optima LT Std" w:hAnsi="Optima LT Std"/>
          <w:color w:val="auto"/>
          <w:sz w:val="17"/>
          <w:szCs w:val="17"/>
        </w:rPr>
      </w:pPr>
    </w:p>
    <w:p w14:paraId="57BDAD69" w14:textId="22B2683E" w:rsidR="00C353B7" w:rsidRDefault="00C353B7" w:rsidP="002C57C8">
      <w:pPr>
        <w:pStyle w:val="Normal1"/>
        <w:jc w:val="both"/>
        <w:rPr>
          <w:rFonts w:ascii="Optima LT Std" w:hAnsi="Optima LT Std"/>
          <w:color w:val="auto"/>
          <w:sz w:val="17"/>
          <w:szCs w:val="17"/>
        </w:rPr>
      </w:pPr>
    </w:p>
    <w:p w14:paraId="3155D6DC" w14:textId="45208293" w:rsidR="00C353B7" w:rsidRDefault="00C353B7" w:rsidP="002C57C8">
      <w:pPr>
        <w:pStyle w:val="Normal1"/>
        <w:jc w:val="both"/>
        <w:rPr>
          <w:rFonts w:ascii="Optima LT Std" w:hAnsi="Optima LT Std"/>
          <w:color w:val="auto"/>
          <w:sz w:val="17"/>
          <w:szCs w:val="17"/>
        </w:rPr>
      </w:pPr>
    </w:p>
    <w:p w14:paraId="0B3E1447" w14:textId="679C9738" w:rsidR="00C353B7" w:rsidRDefault="00C353B7" w:rsidP="002C57C8">
      <w:pPr>
        <w:pStyle w:val="Normal1"/>
        <w:jc w:val="both"/>
        <w:rPr>
          <w:rFonts w:ascii="Optima LT Std" w:hAnsi="Optima LT Std"/>
          <w:color w:val="auto"/>
          <w:sz w:val="17"/>
          <w:szCs w:val="17"/>
        </w:rPr>
      </w:pPr>
    </w:p>
    <w:p w14:paraId="7D623EB8" w14:textId="3D0D10F4" w:rsidR="00C353B7" w:rsidRDefault="00C353B7" w:rsidP="002C57C8">
      <w:pPr>
        <w:pStyle w:val="Normal1"/>
        <w:jc w:val="both"/>
        <w:rPr>
          <w:rFonts w:ascii="Optima LT Std" w:hAnsi="Optima LT Std"/>
          <w:color w:val="auto"/>
          <w:sz w:val="17"/>
          <w:szCs w:val="17"/>
        </w:rPr>
      </w:pPr>
    </w:p>
    <w:p w14:paraId="39504113" w14:textId="56DD46F9" w:rsidR="00C353B7" w:rsidRDefault="00C353B7" w:rsidP="002C57C8">
      <w:pPr>
        <w:pStyle w:val="Normal1"/>
        <w:jc w:val="both"/>
        <w:rPr>
          <w:rFonts w:ascii="Optima LT Std" w:hAnsi="Optima LT Std"/>
          <w:color w:val="auto"/>
          <w:sz w:val="17"/>
          <w:szCs w:val="17"/>
        </w:rPr>
      </w:pPr>
    </w:p>
    <w:p w14:paraId="01F8ACD5" w14:textId="3C0B09D9" w:rsidR="00C353B7" w:rsidRDefault="00C353B7" w:rsidP="002C57C8">
      <w:pPr>
        <w:pStyle w:val="Normal1"/>
        <w:jc w:val="both"/>
        <w:rPr>
          <w:rFonts w:ascii="Optima LT Std" w:hAnsi="Optima LT Std"/>
          <w:color w:val="auto"/>
          <w:sz w:val="17"/>
          <w:szCs w:val="17"/>
        </w:rPr>
      </w:pPr>
    </w:p>
    <w:p w14:paraId="0E859298" w14:textId="355583A5" w:rsidR="00C353B7" w:rsidRDefault="00C353B7" w:rsidP="002C57C8">
      <w:pPr>
        <w:pStyle w:val="Normal1"/>
        <w:jc w:val="both"/>
        <w:rPr>
          <w:rFonts w:ascii="Optima LT Std" w:hAnsi="Optima LT Std"/>
          <w:color w:val="auto"/>
          <w:sz w:val="17"/>
          <w:szCs w:val="17"/>
        </w:rPr>
      </w:pPr>
    </w:p>
    <w:p w14:paraId="2CA83426" w14:textId="4BE55C29" w:rsidR="00C353B7" w:rsidRDefault="00C353B7" w:rsidP="002C57C8">
      <w:pPr>
        <w:pStyle w:val="Normal1"/>
        <w:jc w:val="both"/>
        <w:rPr>
          <w:rFonts w:ascii="Optima LT Std" w:hAnsi="Optima LT Std"/>
          <w:color w:val="auto"/>
          <w:sz w:val="17"/>
          <w:szCs w:val="17"/>
        </w:rPr>
      </w:pPr>
    </w:p>
    <w:p w14:paraId="390D803D" w14:textId="55FD7ADA" w:rsidR="00C353B7" w:rsidRDefault="00C353B7" w:rsidP="002C57C8">
      <w:pPr>
        <w:pStyle w:val="Normal1"/>
        <w:jc w:val="both"/>
        <w:rPr>
          <w:rFonts w:ascii="Optima LT Std" w:hAnsi="Optima LT Std"/>
          <w:color w:val="auto"/>
          <w:sz w:val="17"/>
          <w:szCs w:val="17"/>
        </w:rPr>
      </w:pPr>
    </w:p>
    <w:p w14:paraId="785EDD1A" w14:textId="6A551B77" w:rsidR="00C353B7" w:rsidRDefault="00C353B7" w:rsidP="002C57C8">
      <w:pPr>
        <w:pStyle w:val="Normal1"/>
        <w:jc w:val="both"/>
        <w:rPr>
          <w:rFonts w:ascii="Optima LT Std" w:hAnsi="Optima LT Std"/>
          <w:color w:val="auto"/>
          <w:sz w:val="17"/>
          <w:szCs w:val="17"/>
        </w:rPr>
      </w:pPr>
    </w:p>
    <w:p w14:paraId="5E0B8928" w14:textId="7B99B711" w:rsidR="00C353B7" w:rsidRDefault="00C353B7" w:rsidP="002C57C8">
      <w:pPr>
        <w:pStyle w:val="Normal1"/>
        <w:jc w:val="both"/>
        <w:rPr>
          <w:rFonts w:ascii="Optima LT Std" w:hAnsi="Optima LT Std"/>
          <w:color w:val="auto"/>
          <w:sz w:val="17"/>
          <w:szCs w:val="17"/>
        </w:rPr>
      </w:pPr>
    </w:p>
    <w:p w14:paraId="53110AD3" w14:textId="4FD92009" w:rsidR="00C353B7" w:rsidRDefault="00C353B7" w:rsidP="002C57C8">
      <w:pPr>
        <w:pStyle w:val="Normal1"/>
        <w:jc w:val="both"/>
        <w:rPr>
          <w:rFonts w:ascii="Optima LT Std" w:hAnsi="Optima LT Std"/>
          <w:color w:val="auto"/>
          <w:sz w:val="17"/>
          <w:szCs w:val="17"/>
        </w:rPr>
      </w:pPr>
    </w:p>
    <w:p w14:paraId="57AEDBE0" w14:textId="6A35FBB6" w:rsidR="00C353B7" w:rsidRDefault="00C353B7" w:rsidP="002C57C8">
      <w:pPr>
        <w:pStyle w:val="Normal1"/>
        <w:jc w:val="both"/>
        <w:rPr>
          <w:rFonts w:ascii="Optima LT Std" w:hAnsi="Optima LT Std"/>
          <w:color w:val="auto"/>
          <w:sz w:val="17"/>
          <w:szCs w:val="17"/>
        </w:rPr>
      </w:pPr>
    </w:p>
    <w:p w14:paraId="34065F11" w14:textId="7379E2DE" w:rsidR="00C353B7" w:rsidRDefault="00C353B7" w:rsidP="002C57C8">
      <w:pPr>
        <w:pStyle w:val="Normal1"/>
        <w:jc w:val="both"/>
        <w:rPr>
          <w:rFonts w:ascii="Optima LT Std" w:hAnsi="Optima LT Std"/>
          <w:color w:val="auto"/>
          <w:sz w:val="17"/>
          <w:szCs w:val="17"/>
        </w:rPr>
      </w:pPr>
    </w:p>
    <w:p w14:paraId="26015ABB" w14:textId="1D0289FC" w:rsidR="00C353B7" w:rsidRDefault="00C353B7" w:rsidP="002C57C8">
      <w:pPr>
        <w:pStyle w:val="Normal1"/>
        <w:jc w:val="both"/>
        <w:rPr>
          <w:rFonts w:ascii="Optima LT Std" w:hAnsi="Optima LT Std"/>
          <w:color w:val="auto"/>
          <w:sz w:val="17"/>
          <w:szCs w:val="17"/>
        </w:rPr>
      </w:pPr>
    </w:p>
    <w:p w14:paraId="0574380E" w14:textId="56972AB4" w:rsidR="00C353B7" w:rsidRDefault="00C353B7" w:rsidP="002C57C8">
      <w:pPr>
        <w:pStyle w:val="Normal1"/>
        <w:jc w:val="both"/>
        <w:rPr>
          <w:rFonts w:ascii="Optima LT Std" w:hAnsi="Optima LT Std"/>
          <w:color w:val="auto"/>
          <w:sz w:val="17"/>
          <w:szCs w:val="17"/>
        </w:rPr>
      </w:pPr>
    </w:p>
    <w:p w14:paraId="07953231" w14:textId="45BCF178" w:rsidR="00C353B7" w:rsidRDefault="002C57C8" w:rsidP="002C57C8">
      <w:pPr>
        <w:pStyle w:val="Normal1"/>
        <w:snapToGrid w:val="0"/>
        <w:jc w:val="both"/>
        <w:rPr>
          <w:rFonts w:ascii="Arial" w:eastAsia="Arial" w:hAnsi="Arial" w:cs="Arial"/>
          <w:b/>
          <w:iCs/>
          <w:color w:val="auto"/>
          <w:sz w:val="19"/>
          <w:szCs w:val="19"/>
        </w:rPr>
      </w:pPr>
      <w:r w:rsidRPr="002C57C8">
        <w:rPr>
          <w:rFonts w:ascii="Arial" w:eastAsia="Arial" w:hAnsi="Arial" w:cs="Arial"/>
          <w:b/>
          <w:iCs/>
          <w:color w:val="auto"/>
          <w:sz w:val="19"/>
          <w:szCs w:val="19"/>
        </w:rPr>
        <w:lastRenderedPageBreak/>
        <w:t>Relationships between ICT use and subjective well-being among the oldest-old in Germany: Findings from the NRWBO+ study</w:t>
      </w:r>
    </w:p>
    <w:p w14:paraId="7C8871DD" w14:textId="77777777" w:rsidR="002C57C8" w:rsidRPr="001B0BCD" w:rsidRDefault="002C57C8" w:rsidP="002C57C8">
      <w:pPr>
        <w:pStyle w:val="Normal1"/>
        <w:snapToGrid w:val="0"/>
        <w:jc w:val="both"/>
        <w:rPr>
          <w:rFonts w:ascii="Arial" w:hAnsi="Arial" w:cs="Arial"/>
          <w:b/>
          <w:color w:val="auto"/>
          <w:sz w:val="19"/>
          <w:szCs w:val="19"/>
        </w:rPr>
      </w:pPr>
    </w:p>
    <w:p w14:paraId="01B3307C" w14:textId="7DD149BF" w:rsidR="00C353B7" w:rsidRPr="001B0BCD" w:rsidRDefault="002C57C8" w:rsidP="002C57C8">
      <w:pPr>
        <w:pStyle w:val="Normal1"/>
        <w:snapToGrid w:val="0"/>
        <w:jc w:val="both"/>
        <w:rPr>
          <w:rFonts w:ascii="Arial" w:eastAsia="Arial" w:hAnsi="Arial" w:cs="Arial"/>
          <w:color w:val="auto"/>
          <w:sz w:val="19"/>
          <w:szCs w:val="19"/>
        </w:rPr>
      </w:pPr>
      <w:r w:rsidRPr="002C57C8">
        <w:rPr>
          <w:rFonts w:ascii="Arial" w:eastAsia="Arial" w:hAnsi="Arial" w:cs="Arial"/>
          <w:color w:val="auto"/>
          <w:sz w:val="19"/>
          <w:szCs w:val="19"/>
        </w:rPr>
        <w:t xml:space="preserve">A. </w:t>
      </w:r>
      <w:proofErr w:type="spellStart"/>
      <w:r w:rsidRPr="002C57C8">
        <w:rPr>
          <w:rFonts w:ascii="Arial" w:eastAsia="Arial" w:hAnsi="Arial" w:cs="Arial"/>
          <w:color w:val="auto"/>
          <w:sz w:val="19"/>
          <w:szCs w:val="19"/>
        </w:rPr>
        <w:t>Schlomann</w:t>
      </w:r>
      <w:proofErr w:type="spellEnd"/>
      <w:r w:rsidRPr="002C57C8">
        <w:rPr>
          <w:rFonts w:ascii="Arial" w:eastAsia="Arial" w:hAnsi="Arial" w:cs="Arial"/>
          <w:color w:val="auto"/>
          <w:sz w:val="19"/>
          <w:szCs w:val="19"/>
        </w:rPr>
        <w:t xml:space="preserve">, A. Seifert, S. </w:t>
      </w:r>
      <w:proofErr w:type="spellStart"/>
      <w:r w:rsidRPr="002C57C8">
        <w:rPr>
          <w:rFonts w:ascii="Arial" w:eastAsia="Arial" w:hAnsi="Arial" w:cs="Arial"/>
          <w:color w:val="auto"/>
          <w:sz w:val="19"/>
          <w:szCs w:val="19"/>
        </w:rPr>
        <w:t>Zank</w:t>
      </w:r>
      <w:proofErr w:type="spellEnd"/>
      <w:r w:rsidRPr="002C57C8">
        <w:rPr>
          <w:rFonts w:ascii="Arial" w:eastAsia="Arial" w:hAnsi="Arial" w:cs="Arial"/>
          <w:color w:val="auto"/>
          <w:sz w:val="19"/>
          <w:szCs w:val="19"/>
        </w:rPr>
        <w:t xml:space="preserve">, C. </w:t>
      </w:r>
      <w:proofErr w:type="spellStart"/>
      <w:r w:rsidRPr="002C57C8">
        <w:rPr>
          <w:rFonts w:ascii="Arial" w:eastAsia="Arial" w:hAnsi="Arial" w:cs="Arial"/>
          <w:color w:val="auto"/>
          <w:sz w:val="19"/>
          <w:szCs w:val="19"/>
        </w:rPr>
        <w:t>Woopen</w:t>
      </w:r>
      <w:proofErr w:type="spellEnd"/>
      <w:r w:rsidRPr="002C57C8">
        <w:rPr>
          <w:rFonts w:ascii="Arial" w:eastAsia="Arial" w:hAnsi="Arial" w:cs="Arial"/>
          <w:color w:val="auto"/>
          <w:sz w:val="19"/>
          <w:szCs w:val="19"/>
        </w:rPr>
        <w:t xml:space="preserve">, C. </w:t>
      </w:r>
      <w:proofErr w:type="spellStart"/>
      <w:r w:rsidRPr="002C57C8">
        <w:rPr>
          <w:rFonts w:ascii="Arial" w:eastAsia="Arial" w:hAnsi="Arial" w:cs="Arial"/>
          <w:color w:val="auto"/>
          <w:sz w:val="19"/>
          <w:szCs w:val="19"/>
        </w:rPr>
        <w:t>Rietz</w:t>
      </w:r>
      <w:proofErr w:type="spellEnd"/>
    </w:p>
    <w:p w14:paraId="5257BEBE" w14:textId="77777777" w:rsidR="00C353B7" w:rsidRPr="001B0BCD" w:rsidRDefault="00C353B7" w:rsidP="002C57C8">
      <w:pPr>
        <w:pStyle w:val="Normal1"/>
        <w:snapToGrid w:val="0"/>
        <w:jc w:val="both"/>
        <w:rPr>
          <w:rFonts w:ascii="Arial" w:eastAsia="Arial" w:hAnsi="Arial" w:cs="Arial"/>
          <w:color w:val="auto"/>
          <w:sz w:val="19"/>
          <w:szCs w:val="19"/>
        </w:rPr>
      </w:pPr>
    </w:p>
    <w:p w14:paraId="0B3D53A0" w14:textId="575241BB" w:rsidR="00C353B7" w:rsidRPr="001B0BCD" w:rsidRDefault="00C353B7" w:rsidP="002C57C8">
      <w:pPr>
        <w:pStyle w:val="Normal1"/>
        <w:snapToGrid w:val="0"/>
        <w:jc w:val="both"/>
        <w:rPr>
          <w:rFonts w:ascii="Arial" w:eastAsia="Arial" w:hAnsi="Arial" w:cs="Arial"/>
          <w:color w:val="auto"/>
          <w:sz w:val="19"/>
          <w:szCs w:val="19"/>
        </w:rPr>
      </w:pPr>
      <w:r w:rsidRPr="001B0BCD">
        <w:rPr>
          <w:rFonts w:ascii="Arial" w:eastAsia="Arial" w:hAnsi="Arial" w:cs="Arial"/>
          <w:b/>
          <w:bCs/>
          <w:color w:val="auto"/>
          <w:sz w:val="19"/>
          <w:szCs w:val="19"/>
        </w:rPr>
        <w:t>Purpose</w:t>
      </w:r>
      <w:r w:rsidRPr="001B0BCD">
        <w:rPr>
          <w:rFonts w:ascii="Arial" w:eastAsia="Arial" w:hAnsi="Arial" w:cs="Arial"/>
          <w:color w:val="auto"/>
          <w:sz w:val="19"/>
          <w:szCs w:val="19"/>
        </w:rPr>
        <w:t xml:space="preserve"> </w:t>
      </w:r>
      <w:r w:rsidR="002C57C8" w:rsidRPr="002C57C8">
        <w:rPr>
          <w:rFonts w:ascii="Arial" w:eastAsia="Arial" w:hAnsi="Arial" w:cs="Arial"/>
          <w:color w:val="auto"/>
          <w:sz w:val="19"/>
          <w:szCs w:val="19"/>
        </w:rPr>
        <w:t>The use of information and communication technologies (ICT) can foster interconnected-ness and social inclusion for older adults. In particular, web-connected ICT (e.g., smartphones, tablets) facilitate high levels of interaction and a broad access to digital information and services. (</w:t>
      </w:r>
      <w:proofErr w:type="spellStart"/>
      <w:r w:rsidR="002C57C8" w:rsidRPr="002C57C8">
        <w:rPr>
          <w:rFonts w:ascii="Arial" w:eastAsia="Arial" w:hAnsi="Arial" w:cs="Arial"/>
          <w:color w:val="auto"/>
          <w:sz w:val="19"/>
          <w:szCs w:val="19"/>
        </w:rPr>
        <w:t>Czaja</w:t>
      </w:r>
      <w:proofErr w:type="spellEnd"/>
      <w:r w:rsidR="002C57C8" w:rsidRPr="002C57C8">
        <w:rPr>
          <w:rFonts w:ascii="Arial" w:eastAsia="Arial" w:hAnsi="Arial" w:cs="Arial"/>
          <w:color w:val="auto"/>
          <w:sz w:val="19"/>
          <w:szCs w:val="19"/>
        </w:rPr>
        <w:t xml:space="preserve"> et al., 2018). While research has demonstrated positive associations between web-connected ICT use and older adults' well-being (Cotton, 2017; Hofer et al., 2019), there is limited knowledge for the group of the oldest-old (80+). We analyzed the relationships between ICT use and subjective well-being in this underexplored group. </w:t>
      </w:r>
      <w:r w:rsidRPr="001B0BCD">
        <w:rPr>
          <w:rFonts w:ascii="Arial" w:eastAsia="Arial" w:hAnsi="Arial" w:cs="Arial"/>
          <w:color w:val="auto"/>
          <w:sz w:val="19"/>
          <w:szCs w:val="19"/>
        </w:rPr>
        <w:t xml:space="preserve"> </w:t>
      </w:r>
      <w:r w:rsidRPr="001B0BCD">
        <w:rPr>
          <w:rFonts w:ascii="Arial" w:eastAsia="Arial" w:hAnsi="Arial" w:cs="Arial"/>
          <w:b/>
          <w:bCs/>
          <w:color w:val="auto"/>
          <w:sz w:val="19"/>
          <w:szCs w:val="19"/>
        </w:rPr>
        <w:t>Method</w:t>
      </w:r>
      <w:r w:rsidRPr="001B0BCD">
        <w:rPr>
          <w:rFonts w:ascii="Arial" w:eastAsia="Arial" w:hAnsi="Arial" w:cs="Arial"/>
          <w:color w:val="auto"/>
          <w:sz w:val="19"/>
          <w:szCs w:val="19"/>
        </w:rPr>
        <w:t xml:space="preserve"> </w:t>
      </w:r>
      <w:r w:rsidR="002C57C8" w:rsidRPr="002C57C8">
        <w:rPr>
          <w:rFonts w:ascii="Arial" w:eastAsia="Arial" w:hAnsi="Arial" w:cs="Arial"/>
          <w:color w:val="auto"/>
          <w:sz w:val="19"/>
          <w:szCs w:val="19"/>
        </w:rPr>
        <w:t xml:space="preserve">Our findings are based on data from the NRW80+ study. NRW80+ is the first representative state-wide survey study on quality of life and subjective well-being of the oldest-old under-taken in the federal state of North Rhine-Westphalia (NRW) in Germany (Wagner et al., 2018). Multi-stage sampling was applied with a random sample of individuals aged 80 years and older living in private homes and institutional settings (n = 1863, mean age: 85.61 years, age range: 80-103). We conducted multiple regression analyses to compare different user groups of </w:t>
      </w:r>
      <w:proofErr w:type="gramStart"/>
      <w:r w:rsidR="002C57C8" w:rsidRPr="002C57C8">
        <w:rPr>
          <w:rFonts w:ascii="Arial" w:eastAsia="Arial" w:hAnsi="Arial" w:cs="Arial"/>
          <w:color w:val="auto"/>
          <w:sz w:val="19"/>
          <w:szCs w:val="19"/>
        </w:rPr>
        <w:t>ICT</w:t>
      </w:r>
      <w:proofErr w:type="gramEnd"/>
      <w:r w:rsidR="002C57C8" w:rsidRPr="002C57C8">
        <w:rPr>
          <w:rFonts w:ascii="Arial" w:eastAsia="Arial" w:hAnsi="Arial" w:cs="Arial"/>
          <w:color w:val="auto"/>
          <w:sz w:val="19"/>
          <w:szCs w:val="19"/>
        </w:rPr>
        <w:t xml:space="preserve"> (non-users, users of non-web-connected ICT, users of web-connected ICT) and analyzed their levels of subjective well-being with a focus on loneliness, anomie, and autonomy. </w:t>
      </w:r>
      <w:r w:rsidRPr="001B0BCD">
        <w:rPr>
          <w:rFonts w:ascii="Arial" w:eastAsia="Arial" w:hAnsi="Arial" w:cs="Arial"/>
          <w:b/>
          <w:bCs/>
          <w:color w:val="auto"/>
          <w:sz w:val="19"/>
          <w:szCs w:val="19"/>
        </w:rPr>
        <w:t>Results and Discussion</w:t>
      </w:r>
      <w:r w:rsidRPr="001B0BCD">
        <w:rPr>
          <w:rFonts w:ascii="Arial" w:eastAsia="Arial" w:hAnsi="Arial" w:cs="Arial"/>
          <w:color w:val="auto"/>
          <w:sz w:val="19"/>
          <w:szCs w:val="19"/>
        </w:rPr>
        <w:t xml:space="preserve"> </w:t>
      </w:r>
      <w:r w:rsidR="002C57C8" w:rsidRPr="002C57C8">
        <w:rPr>
          <w:rFonts w:ascii="Arial" w:eastAsia="Arial" w:hAnsi="Arial" w:cs="Arial"/>
          <w:color w:val="auto"/>
          <w:sz w:val="19"/>
          <w:szCs w:val="19"/>
        </w:rPr>
        <w:t>In total, 25.9% (n = 440) of all individuals aged 80 years and older reported using web-connected ICT, in contrast to 38.5 °/c) (n = 653) who do not use ICT at all (see Table 1 for individual characteristics of the groups). ICT use explained a significant amount of variance within the oldest-old's levels of subjective well-being (range of R2: .02-.23). Our results demonstrate that about two thirds of the oldest-old in NRW use ICT in their everyday life and that the use of ICT can have an independent effect on selected domains of well-being. Still, many older adults lag behind in the ownership of web-connected ICT. We argue, that the differences in technology adoption can lead to new inequalities in society and may have a negative impact on the oldest-</w:t>
      </w:r>
      <w:proofErr w:type="spellStart"/>
      <w:r w:rsidR="002C57C8" w:rsidRPr="002C57C8">
        <w:rPr>
          <w:rFonts w:ascii="Arial" w:eastAsia="Arial" w:hAnsi="Arial" w:cs="Arial"/>
          <w:color w:val="auto"/>
          <w:sz w:val="19"/>
          <w:szCs w:val="19"/>
        </w:rPr>
        <w:t>olds</w:t>
      </w:r>
      <w:proofErr w:type="spellEnd"/>
      <w:r w:rsidR="002C57C8" w:rsidRPr="002C57C8">
        <w:rPr>
          <w:rFonts w:ascii="Arial" w:eastAsia="Arial" w:hAnsi="Arial" w:cs="Arial"/>
          <w:color w:val="auto"/>
          <w:sz w:val="19"/>
          <w:szCs w:val="19"/>
        </w:rPr>
        <w:t>' well-being. Technology training with attention paid to the technological skills and special learning needs of the oldest-old should be offered to over-come technology-induced constraints of subjective well-being</w:t>
      </w:r>
      <w:r w:rsidR="002C57C8">
        <w:rPr>
          <w:rFonts w:ascii="Arial" w:eastAsia="Arial" w:hAnsi="Arial" w:cs="Arial"/>
          <w:color w:val="auto"/>
          <w:sz w:val="19"/>
          <w:szCs w:val="19"/>
        </w:rPr>
        <w:t>.</w:t>
      </w:r>
    </w:p>
    <w:p w14:paraId="4ABDC803" w14:textId="77777777" w:rsidR="00C353B7" w:rsidRPr="004844AE" w:rsidRDefault="00C353B7" w:rsidP="002C57C8">
      <w:pPr>
        <w:pStyle w:val="Normal1"/>
        <w:snapToGrid w:val="0"/>
        <w:jc w:val="both"/>
        <w:rPr>
          <w:rFonts w:ascii="Optima LT Std" w:hAnsi="Optima LT Std"/>
          <w:color w:val="auto"/>
          <w:sz w:val="18"/>
          <w:szCs w:val="18"/>
        </w:rPr>
      </w:pPr>
    </w:p>
    <w:p w14:paraId="6DAEFF57" w14:textId="02F8C5E8" w:rsidR="00C353B7" w:rsidRDefault="00C353B7" w:rsidP="002C57C8">
      <w:pPr>
        <w:pStyle w:val="Normal1"/>
        <w:snapToGrid w:val="0"/>
        <w:jc w:val="both"/>
        <w:rPr>
          <w:rFonts w:ascii="Arial" w:eastAsia="Arial" w:hAnsi="Arial" w:cs="Arial"/>
          <w:b/>
          <w:bCs/>
          <w:color w:val="auto"/>
          <w:sz w:val="17"/>
          <w:szCs w:val="17"/>
        </w:rPr>
      </w:pPr>
      <w:r w:rsidRPr="001B0BCD">
        <w:rPr>
          <w:rFonts w:ascii="Arial" w:eastAsia="Arial" w:hAnsi="Arial" w:cs="Arial"/>
          <w:b/>
          <w:bCs/>
          <w:color w:val="auto"/>
          <w:sz w:val="17"/>
          <w:szCs w:val="17"/>
        </w:rPr>
        <w:t>References</w:t>
      </w:r>
    </w:p>
    <w:p w14:paraId="1CCD1054" w14:textId="77777777" w:rsidR="00024188" w:rsidRDefault="00024188" w:rsidP="002C57C8">
      <w:pPr>
        <w:pStyle w:val="Normal1"/>
        <w:snapToGrid w:val="0"/>
        <w:jc w:val="both"/>
        <w:rPr>
          <w:rFonts w:ascii="Arial" w:eastAsia="Arial" w:hAnsi="Arial" w:cs="Arial"/>
          <w:b/>
          <w:bCs/>
          <w:color w:val="auto"/>
          <w:sz w:val="17"/>
          <w:szCs w:val="17"/>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16"/>
      </w:tblGrid>
      <w:tr w:rsidR="00024188" w14:paraId="49A705C9" w14:textId="77777777" w:rsidTr="002C57C8">
        <w:tc>
          <w:tcPr>
            <w:tcW w:w="3402" w:type="dxa"/>
          </w:tcPr>
          <w:p w14:paraId="5C53D407" w14:textId="77777777" w:rsidR="00024188" w:rsidRDefault="00024188" w:rsidP="00024188">
            <w:pPr>
              <w:pStyle w:val="Normal1"/>
              <w:snapToGrid w:val="0"/>
              <w:ind w:leftChars="-54" w:left="317" w:hanging="425"/>
              <w:rPr>
                <w:rFonts w:ascii="Arial" w:eastAsia="Arial" w:hAnsi="Arial" w:cs="Arial"/>
                <w:color w:val="auto"/>
                <w:sz w:val="17"/>
                <w:szCs w:val="17"/>
              </w:rPr>
            </w:pPr>
            <w:proofErr w:type="spellStart"/>
            <w:r w:rsidRPr="00024188">
              <w:rPr>
                <w:rFonts w:ascii="Arial" w:eastAsia="Arial" w:hAnsi="Arial" w:cs="Arial"/>
                <w:color w:val="auto"/>
                <w:sz w:val="17"/>
                <w:szCs w:val="17"/>
              </w:rPr>
              <w:t>Cotten</w:t>
            </w:r>
            <w:proofErr w:type="spellEnd"/>
            <w:r w:rsidRPr="00024188">
              <w:rPr>
                <w:rFonts w:ascii="Arial" w:eastAsia="Arial" w:hAnsi="Arial" w:cs="Arial"/>
                <w:color w:val="auto"/>
                <w:sz w:val="17"/>
                <w:szCs w:val="17"/>
              </w:rPr>
              <w:t xml:space="preserve">, S. R. (2017). Examining the roles of technology in aging and quality of life. </w:t>
            </w:r>
            <w:r w:rsidRPr="00024188">
              <w:rPr>
                <w:rFonts w:ascii="Arial" w:eastAsia="Arial" w:hAnsi="Arial" w:cs="Arial"/>
                <w:i/>
                <w:color w:val="auto"/>
                <w:sz w:val="17"/>
                <w:szCs w:val="17"/>
              </w:rPr>
              <w:t>Journals of Gerontology Series B: Psychological Sciences and Social Sciences, 72</w:t>
            </w:r>
            <w:r w:rsidRPr="00024188">
              <w:rPr>
                <w:rFonts w:ascii="Arial" w:eastAsia="Arial" w:hAnsi="Arial" w:cs="Arial"/>
                <w:color w:val="auto"/>
                <w:sz w:val="17"/>
                <w:szCs w:val="17"/>
              </w:rPr>
              <w:t>(5), 823-826.</w:t>
            </w:r>
          </w:p>
          <w:p w14:paraId="75ABD42B" w14:textId="77777777" w:rsidR="00024188" w:rsidRDefault="00024188" w:rsidP="00024188">
            <w:pPr>
              <w:pStyle w:val="Normal1"/>
              <w:snapToGrid w:val="0"/>
              <w:ind w:leftChars="-54" w:left="317" w:hanging="425"/>
              <w:rPr>
                <w:rFonts w:ascii="Arial" w:eastAsia="Arial" w:hAnsi="Arial" w:cs="Arial"/>
                <w:color w:val="auto"/>
                <w:sz w:val="17"/>
                <w:szCs w:val="17"/>
              </w:rPr>
            </w:pPr>
            <w:proofErr w:type="spellStart"/>
            <w:r w:rsidRPr="00024188">
              <w:rPr>
                <w:rFonts w:ascii="Arial" w:eastAsia="Arial" w:hAnsi="Arial" w:cs="Arial"/>
                <w:color w:val="auto"/>
                <w:sz w:val="17"/>
                <w:szCs w:val="17"/>
              </w:rPr>
              <w:t>Czaja</w:t>
            </w:r>
            <w:proofErr w:type="spellEnd"/>
            <w:r w:rsidRPr="00024188">
              <w:rPr>
                <w:rFonts w:ascii="Arial" w:eastAsia="Arial" w:hAnsi="Arial" w:cs="Arial"/>
                <w:color w:val="auto"/>
                <w:sz w:val="17"/>
                <w:szCs w:val="17"/>
              </w:rPr>
              <w:t xml:space="preserve">, S. J., Boot, W. R., </w:t>
            </w:r>
            <w:proofErr w:type="spellStart"/>
            <w:r w:rsidRPr="00024188">
              <w:rPr>
                <w:rFonts w:ascii="Arial" w:eastAsia="Arial" w:hAnsi="Arial" w:cs="Arial"/>
                <w:color w:val="auto"/>
                <w:sz w:val="17"/>
                <w:szCs w:val="17"/>
              </w:rPr>
              <w:t>Charness</w:t>
            </w:r>
            <w:proofErr w:type="spellEnd"/>
            <w:r w:rsidRPr="00024188">
              <w:rPr>
                <w:rFonts w:ascii="Arial" w:eastAsia="Arial" w:hAnsi="Arial" w:cs="Arial"/>
                <w:color w:val="auto"/>
                <w:sz w:val="17"/>
                <w:szCs w:val="17"/>
              </w:rPr>
              <w:t xml:space="preserve">, N., Rogers, W. A., &amp; </w:t>
            </w:r>
            <w:proofErr w:type="spellStart"/>
            <w:r w:rsidRPr="00024188">
              <w:rPr>
                <w:rFonts w:ascii="Arial" w:eastAsia="Arial" w:hAnsi="Arial" w:cs="Arial"/>
                <w:color w:val="auto"/>
                <w:sz w:val="17"/>
                <w:szCs w:val="17"/>
              </w:rPr>
              <w:t>Sharit</w:t>
            </w:r>
            <w:proofErr w:type="spellEnd"/>
            <w:r w:rsidRPr="00024188">
              <w:rPr>
                <w:rFonts w:ascii="Arial" w:eastAsia="Arial" w:hAnsi="Arial" w:cs="Arial"/>
                <w:color w:val="auto"/>
                <w:sz w:val="17"/>
                <w:szCs w:val="17"/>
              </w:rPr>
              <w:t xml:space="preserve">, J. (2018). Improving social support for older adults through technology: Findings from the PRISM randomized controlled trial. </w:t>
            </w:r>
            <w:r w:rsidRPr="00024188">
              <w:rPr>
                <w:rFonts w:ascii="Arial" w:eastAsia="Arial" w:hAnsi="Arial" w:cs="Arial"/>
                <w:i/>
                <w:color w:val="auto"/>
                <w:sz w:val="17"/>
                <w:szCs w:val="17"/>
              </w:rPr>
              <w:t>The Gerontologist, 58</w:t>
            </w:r>
            <w:r w:rsidRPr="00024188">
              <w:rPr>
                <w:rFonts w:ascii="Arial" w:eastAsia="Arial" w:hAnsi="Arial" w:cs="Arial"/>
                <w:color w:val="auto"/>
                <w:sz w:val="17"/>
                <w:szCs w:val="17"/>
              </w:rPr>
              <w:t>(3), 467-477.</w:t>
            </w:r>
          </w:p>
          <w:p w14:paraId="5A9368F2" w14:textId="3DEEFCD2" w:rsidR="00024188" w:rsidRDefault="00024188" w:rsidP="00024188">
            <w:pPr>
              <w:pStyle w:val="Normal1"/>
              <w:snapToGrid w:val="0"/>
              <w:ind w:leftChars="-54" w:left="317" w:hanging="425"/>
              <w:rPr>
                <w:rFonts w:ascii="Arial" w:eastAsia="Arial" w:hAnsi="Arial" w:cs="Arial"/>
                <w:color w:val="auto"/>
                <w:sz w:val="17"/>
                <w:szCs w:val="17"/>
              </w:rPr>
            </w:pPr>
            <w:r w:rsidRPr="00024188">
              <w:rPr>
                <w:rFonts w:ascii="Arial" w:eastAsia="Arial" w:hAnsi="Arial" w:cs="Arial"/>
                <w:color w:val="auto"/>
                <w:sz w:val="17"/>
                <w:szCs w:val="17"/>
              </w:rPr>
              <w:t xml:space="preserve">Hofer, M., </w:t>
            </w:r>
            <w:proofErr w:type="spellStart"/>
            <w:r w:rsidRPr="00024188">
              <w:rPr>
                <w:rFonts w:ascii="Arial" w:eastAsia="Arial" w:hAnsi="Arial" w:cs="Arial"/>
                <w:color w:val="auto"/>
                <w:sz w:val="17"/>
                <w:szCs w:val="17"/>
              </w:rPr>
              <w:t>Hargittai</w:t>
            </w:r>
            <w:proofErr w:type="spellEnd"/>
            <w:r w:rsidRPr="00024188">
              <w:rPr>
                <w:rFonts w:ascii="Arial" w:eastAsia="Arial" w:hAnsi="Arial" w:cs="Arial"/>
                <w:color w:val="auto"/>
                <w:sz w:val="17"/>
                <w:szCs w:val="17"/>
              </w:rPr>
              <w:t xml:space="preserve">, E., </w:t>
            </w:r>
            <w:proofErr w:type="spellStart"/>
            <w:r w:rsidRPr="00024188">
              <w:rPr>
                <w:rFonts w:ascii="Arial" w:eastAsia="Arial" w:hAnsi="Arial" w:cs="Arial"/>
                <w:color w:val="auto"/>
                <w:sz w:val="17"/>
                <w:szCs w:val="17"/>
              </w:rPr>
              <w:t>Büchi</w:t>
            </w:r>
            <w:proofErr w:type="spellEnd"/>
            <w:r w:rsidRPr="00024188">
              <w:rPr>
                <w:rFonts w:ascii="Arial" w:eastAsia="Arial" w:hAnsi="Arial" w:cs="Arial"/>
                <w:color w:val="auto"/>
                <w:sz w:val="17"/>
                <w:szCs w:val="17"/>
              </w:rPr>
              <w:t xml:space="preserve">, M., &amp; Seifert, A. (2019). Older adults’ online information seeking and subjective well-being: The moderating role of Internet skills. </w:t>
            </w:r>
            <w:r w:rsidRPr="00024188">
              <w:rPr>
                <w:rFonts w:ascii="Arial" w:eastAsia="Arial" w:hAnsi="Arial" w:cs="Arial"/>
                <w:i/>
                <w:color w:val="auto"/>
                <w:sz w:val="17"/>
                <w:szCs w:val="17"/>
              </w:rPr>
              <w:t>International Journal of Communication, 13</w:t>
            </w:r>
            <w:r w:rsidRPr="00024188">
              <w:rPr>
                <w:rFonts w:ascii="Arial" w:eastAsia="Arial" w:hAnsi="Arial" w:cs="Arial"/>
                <w:color w:val="auto"/>
                <w:sz w:val="17"/>
                <w:szCs w:val="17"/>
              </w:rPr>
              <w:t xml:space="preserve">, </w:t>
            </w:r>
            <w:r>
              <w:rPr>
                <w:rFonts w:ascii="Arial" w:eastAsia="Arial" w:hAnsi="Arial" w:cs="Arial"/>
                <w:color w:val="auto"/>
                <w:sz w:val="17"/>
                <w:szCs w:val="17"/>
              </w:rPr>
              <w:t>4426-4443</w:t>
            </w:r>
            <w:r w:rsidRPr="00024188">
              <w:rPr>
                <w:rFonts w:ascii="Arial" w:eastAsia="Arial" w:hAnsi="Arial" w:cs="Arial"/>
                <w:color w:val="auto"/>
                <w:sz w:val="17"/>
                <w:szCs w:val="17"/>
              </w:rPr>
              <w:t>.</w:t>
            </w:r>
          </w:p>
          <w:p w14:paraId="6C835847" w14:textId="3D50A9EB" w:rsidR="002C57C8" w:rsidRPr="002C57C8" w:rsidRDefault="00024188" w:rsidP="00024188">
            <w:pPr>
              <w:pStyle w:val="Normal1"/>
              <w:snapToGrid w:val="0"/>
              <w:ind w:leftChars="-54" w:left="317" w:hanging="425"/>
              <w:rPr>
                <w:rFonts w:ascii="Arial" w:eastAsia="Arial" w:hAnsi="Arial" w:cs="Arial"/>
                <w:color w:val="auto"/>
                <w:sz w:val="17"/>
                <w:szCs w:val="17"/>
              </w:rPr>
            </w:pPr>
            <w:r w:rsidRPr="00024188">
              <w:rPr>
                <w:rFonts w:ascii="Arial" w:eastAsia="Arial" w:hAnsi="Arial" w:cs="Arial"/>
                <w:color w:val="auto"/>
                <w:sz w:val="17"/>
                <w:szCs w:val="17"/>
              </w:rPr>
              <w:t xml:space="preserve">Wagner, M., </w:t>
            </w:r>
            <w:proofErr w:type="spellStart"/>
            <w:r w:rsidRPr="00024188">
              <w:rPr>
                <w:rFonts w:ascii="Arial" w:eastAsia="Arial" w:hAnsi="Arial" w:cs="Arial"/>
                <w:color w:val="auto"/>
                <w:sz w:val="17"/>
                <w:szCs w:val="17"/>
              </w:rPr>
              <w:t>Rietz</w:t>
            </w:r>
            <w:proofErr w:type="spellEnd"/>
            <w:r w:rsidRPr="00024188">
              <w:rPr>
                <w:rFonts w:ascii="Arial" w:eastAsia="Arial" w:hAnsi="Arial" w:cs="Arial"/>
                <w:color w:val="auto"/>
                <w:sz w:val="17"/>
                <w:szCs w:val="17"/>
              </w:rPr>
              <w:t xml:space="preserve">, C., </w:t>
            </w:r>
            <w:proofErr w:type="spellStart"/>
            <w:r w:rsidRPr="00024188">
              <w:rPr>
                <w:rFonts w:ascii="Arial" w:eastAsia="Arial" w:hAnsi="Arial" w:cs="Arial"/>
                <w:color w:val="auto"/>
                <w:sz w:val="17"/>
                <w:szCs w:val="17"/>
              </w:rPr>
              <w:t>Kaspar</w:t>
            </w:r>
            <w:proofErr w:type="spellEnd"/>
            <w:r w:rsidRPr="00024188">
              <w:rPr>
                <w:rFonts w:ascii="Arial" w:eastAsia="Arial" w:hAnsi="Arial" w:cs="Arial"/>
                <w:color w:val="auto"/>
                <w:sz w:val="17"/>
                <w:szCs w:val="17"/>
              </w:rPr>
              <w:t xml:space="preserve">, R., </w:t>
            </w:r>
            <w:proofErr w:type="spellStart"/>
            <w:r w:rsidRPr="00024188">
              <w:rPr>
                <w:rFonts w:ascii="Arial" w:eastAsia="Arial" w:hAnsi="Arial" w:cs="Arial"/>
                <w:color w:val="auto"/>
                <w:sz w:val="17"/>
                <w:szCs w:val="17"/>
              </w:rPr>
              <w:t>Janhsen</w:t>
            </w:r>
            <w:proofErr w:type="spellEnd"/>
            <w:r w:rsidRPr="00024188">
              <w:rPr>
                <w:rFonts w:ascii="Arial" w:eastAsia="Arial" w:hAnsi="Arial" w:cs="Arial"/>
                <w:color w:val="auto"/>
                <w:sz w:val="17"/>
                <w:szCs w:val="17"/>
              </w:rPr>
              <w:t xml:space="preserve">, A., Geithner, L., </w:t>
            </w:r>
            <w:proofErr w:type="spellStart"/>
            <w:r w:rsidRPr="00024188">
              <w:rPr>
                <w:rFonts w:ascii="Arial" w:eastAsia="Arial" w:hAnsi="Arial" w:cs="Arial"/>
                <w:color w:val="auto"/>
                <w:sz w:val="17"/>
                <w:szCs w:val="17"/>
              </w:rPr>
              <w:t>Neise</w:t>
            </w:r>
            <w:proofErr w:type="spellEnd"/>
            <w:r w:rsidRPr="00024188">
              <w:rPr>
                <w:rFonts w:ascii="Arial" w:eastAsia="Arial" w:hAnsi="Arial" w:cs="Arial"/>
                <w:color w:val="auto"/>
                <w:sz w:val="17"/>
                <w:szCs w:val="17"/>
              </w:rPr>
              <w:t xml:space="preserve">, M., ... &amp; </w:t>
            </w:r>
            <w:proofErr w:type="spellStart"/>
            <w:r w:rsidRPr="00024188">
              <w:rPr>
                <w:rFonts w:ascii="Arial" w:eastAsia="Arial" w:hAnsi="Arial" w:cs="Arial"/>
                <w:color w:val="auto"/>
                <w:sz w:val="17"/>
                <w:szCs w:val="17"/>
              </w:rPr>
              <w:t>Zank</w:t>
            </w:r>
            <w:proofErr w:type="spellEnd"/>
            <w:r w:rsidRPr="00024188">
              <w:rPr>
                <w:rFonts w:ascii="Arial" w:eastAsia="Arial" w:hAnsi="Arial" w:cs="Arial"/>
                <w:color w:val="auto"/>
                <w:sz w:val="17"/>
                <w:szCs w:val="17"/>
              </w:rPr>
              <w:t xml:space="preserve">, S. (2018). Quality of life of the very old. </w:t>
            </w:r>
            <w:proofErr w:type="spellStart"/>
            <w:r w:rsidRPr="00024188">
              <w:rPr>
                <w:rFonts w:ascii="Arial" w:eastAsia="Arial" w:hAnsi="Arial" w:cs="Arial"/>
                <w:i/>
                <w:color w:val="auto"/>
                <w:sz w:val="17"/>
                <w:szCs w:val="17"/>
              </w:rPr>
              <w:t>Zeitschrift</w:t>
            </w:r>
            <w:proofErr w:type="spellEnd"/>
            <w:r w:rsidRPr="00024188">
              <w:rPr>
                <w:rFonts w:ascii="Arial" w:eastAsia="Arial" w:hAnsi="Arial" w:cs="Arial"/>
                <w:i/>
                <w:color w:val="auto"/>
                <w:sz w:val="17"/>
                <w:szCs w:val="17"/>
              </w:rPr>
              <w:t xml:space="preserve"> </w:t>
            </w:r>
            <w:proofErr w:type="spellStart"/>
            <w:r w:rsidRPr="00024188">
              <w:rPr>
                <w:rFonts w:ascii="Arial" w:eastAsia="Arial" w:hAnsi="Arial" w:cs="Arial"/>
                <w:i/>
                <w:color w:val="auto"/>
                <w:sz w:val="17"/>
                <w:szCs w:val="17"/>
              </w:rPr>
              <w:t>für</w:t>
            </w:r>
            <w:proofErr w:type="spellEnd"/>
            <w:r w:rsidRPr="00024188">
              <w:rPr>
                <w:rFonts w:ascii="Arial" w:eastAsia="Arial" w:hAnsi="Arial" w:cs="Arial"/>
                <w:i/>
                <w:color w:val="auto"/>
                <w:sz w:val="17"/>
                <w:szCs w:val="17"/>
              </w:rPr>
              <w:t xml:space="preserve"> </w:t>
            </w:r>
            <w:proofErr w:type="spellStart"/>
            <w:r w:rsidRPr="00024188">
              <w:rPr>
                <w:rFonts w:ascii="Arial" w:eastAsia="Arial" w:hAnsi="Arial" w:cs="Arial"/>
                <w:i/>
                <w:color w:val="auto"/>
                <w:sz w:val="17"/>
                <w:szCs w:val="17"/>
              </w:rPr>
              <w:t>Gerontologie</w:t>
            </w:r>
            <w:proofErr w:type="spellEnd"/>
            <w:r w:rsidRPr="00024188">
              <w:rPr>
                <w:rFonts w:ascii="Arial" w:eastAsia="Arial" w:hAnsi="Arial" w:cs="Arial"/>
                <w:i/>
                <w:color w:val="auto"/>
                <w:sz w:val="17"/>
                <w:szCs w:val="17"/>
              </w:rPr>
              <w:t xml:space="preserve"> und </w:t>
            </w:r>
            <w:proofErr w:type="spellStart"/>
            <w:r w:rsidRPr="00024188">
              <w:rPr>
                <w:rFonts w:ascii="Arial" w:eastAsia="Arial" w:hAnsi="Arial" w:cs="Arial"/>
                <w:i/>
                <w:color w:val="auto"/>
                <w:sz w:val="17"/>
                <w:szCs w:val="17"/>
              </w:rPr>
              <w:t>Geriatrie</w:t>
            </w:r>
            <w:proofErr w:type="spellEnd"/>
            <w:r w:rsidRPr="00024188">
              <w:rPr>
                <w:rFonts w:ascii="Arial" w:eastAsia="Arial" w:hAnsi="Arial" w:cs="Arial"/>
                <w:i/>
                <w:color w:val="auto"/>
                <w:sz w:val="17"/>
                <w:szCs w:val="17"/>
              </w:rPr>
              <w:t>, 51</w:t>
            </w:r>
            <w:r w:rsidRPr="00024188">
              <w:rPr>
                <w:rFonts w:ascii="Arial" w:eastAsia="Arial" w:hAnsi="Arial" w:cs="Arial"/>
                <w:color w:val="auto"/>
                <w:sz w:val="17"/>
                <w:szCs w:val="17"/>
              </w:rPr>
              <w:t>(2), 193-199.</w:t>
            </w:r>
          </w:p>
          <w:p w14:paraId="5F37B2BD" w14:textId="1C60C79B" w:rsidR="002C57C8" w:rsidRPr="00024188" w:rsidRDefault="002C57C8" w:rsidP="00024188">
            <w:pPr>
              <w:pStyle w:val="Normal1"/>
              <w:snapToGrid w:val="0"/>
              <w:rPr>
                <w:rFonts w:ascii="Arial" w:eastAsia="Arial" w:hAnsi="Arial" w:cs="Arial"/>
                <w:color w:val="auto"/>
                <w:sz w:val="17"/>
                <w:szCs w:val="17"/>
              </w:rPr>
            </w:pPr>
          </w:p>
        </w:tc>
        <w:tc>
          <w:tcPr>
            <w:tcW w:w="5614" w:type="dxa"/>
          </w:tcPr>
          <w:p w14:paraId="76D0F72A" w14:textId="70CE5A0D" w:rsidR="002C57C8" w:rsidRDefault="00024188" w:rsidP="002C57C8">
            <w:pPr>
              <w:pStyle w:val="Normal1"/>
              <w:snapToGrid w:val="0"/>
              <w:jc w:val="both"/>
              <w:rPr>
                <w:rFonts w:ascii="Arial" w:hAnsi="Arial" w:cs="Arial"/>
                <w:color w:val="auto"/>
                <w:sz w:val="17"/>
                <w:szCs w:val="17"/>
              </w:rPr>
            </w:pPr>
            <w:r w:rsidRPr="00024188">
              <w:rPr>
                <w:rFonts w:ascii="Arial" w:hAnsi="Arial" w:cs="Arial"/>
                <w:noProof/>
                <w:color w:val="auto"/>
                <w:sz w:val="17"/>
                <w:szCs w:val="17"/>
              </w:rPr>
              <w:drawing>
                <wp:inline distT="0" distB="0" distL="0" distR="0" wp14:anchorId="652917AD" wp14:editId="78246DFE">
                  <wp:extent cx="3425825" cy="2773287"/>
                  <wp:effectExtent l="0" t="0" r="3175" b="825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3455570" cy="279736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D108B6F" w14:textId="1276F141" w:rsidR="00C353B7" w:rsidRPr="00024188" w:rsidRDefault="00C353B7" w:rsidP="002C57C8">
      <w:pPr>
        <w:pStyle w:val="Normal1"/>
        <w:snapToGrid w:val="0"/>
        <w:jc w:val="both"/>
        <w:rPr>
          <w:rFonts w:ascii="Arial" w:hAnsi="Arial" w:cs="Arial"/>
          <w:b/>
          <w:color w:val="auto"/>
          <w:sz w:val="17"/>
          <w:szCs w:val="17"/>
        </w:rPr>
      </w:pPr>
      <w:r w:rsidRPr="00024188">
        <w:rPr>
          <w:rFonts w:ascii="Arial" w:eastAsia="Arial" w:hAnsi="Arial" w:cs="Arial"/>
          <w:b/>
          <w:color w:val="auto"/>
          <w:sz w:val="17"/>
          <w:szCs w:val="17"/>
        </w:rPr>
        <w:t xml:space="preserve">Keywords: </w:t>
      </w:r>
      <w:r w:rsidR="00024188" w:rsidRPr="00024188">
        <w:rPr>
          <w:rStyle w:val="a6"/>
          <w:rFonts w:ascii="Arial" w:hAnsi="Arial" w:cs="Arial"/>
          <w:b w:val="0"/>
          <w:color w:val="auto"/>
          <w:sz w:val="17"/>
          <w:szCs w:val="17"/>
        </w:rPr>
        <w:t>technology use, subjective well-being, Internet, oldest-old, Germany</w:t>
      </w:r>
    </w:p>
    <w:p w14:paraId="4EC1D09A" w14:textId="4DE21879" w:rsidR="00C353B7" w:rsidRPr="00024188" w:rsidRDefault="00C353B7" w:rsidP="002C57C8">
      <w:pPr>
        <w:pStyle w:val="Normal1"/>
        <w:snapToGrid w:val="0"/>
        <w:jc w:val="both"/>
        <w:rPr>
          <w:rFonts w:ascii="Arial" w:eastAsia="Arial" w:hAnsi="Arial" w:cs="Arial"/>
          <w:color w:val="auto"/>
          <w:sz w:val="17"/>
          <w:szCs w:val="17"/>
        </w:rPr>
      </w:pPr>
      <w:r w:rsidRPr="00024188">
        <w:rPr>
          <w:rFonts w:ascii="Arial" w:eastAsia="Arial" w:hAnsi="Arial" w:cs="Arial"/>
          <w:b/>
          <w:color w:val="auto"/>
          <w:sz w:val="17"/>
          <w:szCs w:val="17"/>
        </w:rPr>
        <w:t>Address</w:t>
      </w:r>
      <w:r w:rsidRPr="00024188">
        <w:rPr>
          <w:rFonts w:ascii="Arial" w:eastAsia="Arial" w:hAnsi="Arial" w:cs="Arial"/>
          <w:color w:val="auto"/>
          <w:sz w:val="17"/>
          <w:szCs w:val="17"/>
        </w:rPr>
        <w:t xml:space="preserve">: </w:t>
      </w:r>
      <w:r w:rsidR="00024188" w:rsidRPr="00024188">
        <w:rPr>
          <w:rFonts w:ascii="Arial" w:eastAsia="Arial" w:hAnsi="Arial" w:cs="Arial"/>
          <w:color w:val="auto"/>
          <w:sz w:val="17"/>
          <w:szCs w:val="17"/>
        </w:rPr>
        <w:t>Heidelberg University, Germany</w:t>
      </w:r>
    </w:p>
    <w:p w14:paraId="6CABD0F4" w14:textId="66F122C9" w:rsidR="00C353B7" w:rsidRPr="00024188" w:rsidRDefault="00C353B7" w:rsidP="002C57C8">
      <w:pPr>
        <w:pStyle w:val="Normal1"/>
        <w:snapToGrid w:val="0"/>
        <w:jc w:val="both"/>
        <w:rPr>
          <w:rFonts w:ascii="Arial" w:hAnsi="Arial" w:cs="Arial"/>
          <w:sz w:val="17"/>
          <w:szCs w:val="17"/>
        </w:rPr>
      </w:pPr>
      <w:r w:rsidRPr="00024188">
        <w:rPr>
          <w:rFonts w:ascii="Arial" w:eastAsia="Arial" w:hAnsi="Arial" w:cs="Arial"/>
          <w:b/>
          <w:color w:val="auto"/>
          <w:sz w:val="17"/>
          <w:szCs w:val="17"/>
        </w:rPr>
        <w:t>Email:</w:t>
      </w:r>
      <w:r w:rsidRPr="00024188">
        <w:rPr>
          <w:rFonts w:ascii="Arial" w:eastAsia="Arial" w:hAnsi="Arial" w:cs="Arial"/>
          <w:color w:val="auto"/>
          <w:sz w:val="17"/>
          <w:szCs w:val="17"/>
        </w:rPr>
        <w:t xml:space="preserve"> </w:t>
      </w:r>
      <w:hyperlink r:id="rId7" w:history="1">
        <w:r w:rsidR="00024188" w:rsidRPr="00024188">
          <w:rPr>
            <w:rStyle w:val="a7"/>
            <w:rFonts w:ascii="Arial" w:hAnsi="Arial" w:cs="Arial"/>
            <w:sz w:val="17"/>
            <w:szCs w:val="17"/>
          </w:rPr>
          <w:t>schlomann@nar.uni-heidelberg.de</w:t>
        </w:r>
      </w:hyperlink>
    </w:p>
    <w:p w14:paraId="6F72CF5D" w14:textId="77777777" w:rsidR="00024188" w:rsidRPr="00024188" w:rsidRDefault="00024188" w:rsidP="002C57C8">
      <w:pPr>
        <w:pStyle w:val="Normal1"/>
        <w:snapToGrid w:val="0"/>
        <w:jc w:val="both"/>
        <w:rPr>
          <w:rFonts w:ascii="Arial" w:hAnsi="Arial" w:cs="Arial"/>
          <w:color w:val="auto"/>
          <w:sz w:val="17"/>
          <w:szCs w:val="17"/>
        </w:rPr>
      </w:pPr>
    </w:p>
    <w:p w14:paraId="167C0054" w14:textId="77777777" w:rsidR="00C353B7" w:rsidRPr="00024188" w:rsidRDefault="00C353B7" w:rsidP="002C57C8">
      <w:pPr>
        <w:pStyle w:val="Normal1"/>
        <w:snapToGrid w:val="0"/>
        <w:jc w:val="both"/>
        <w:rPr>
          <w:rFonts w:ascii="Arial" w:hAnsi="Arial" w:cs="Arial"/>
          <w:color w:val="auto"/>
          <w:sz w:val="17"/>
          <w:szCs w:val="17"/>
        </w:rPr>
      </w:pPr>
      <w:r w:rsidRPr="00024188">
        <w:rPr>
          <w:rFonts w:ascii="Arial" w:eastAsia="Arial" w:hAnsi="Arial" w:cs="Arial"/>
          <w:b/>
          <w:bCs/>
          <w:color w:val="auto"/>
          <w:sz w:val="17"/>
          <w:szCs w:val="17"/>
        </w:rPr>
        <w:t xml:space="preserve">Acknowledgement </w:t>
      </w:r>
      <w:r w:rsidRPr="00024188">
        <w:rPr>
          <w:rFonts w:ascii="Arial" w:eastAsia="Arial" w:hAnsi="Arial" w:cs="Arial"/>
          <w:bCs/>
          <w:color w:val="auto"/>
          <w:sz w:val="17"/>
          <w:szCs w:val="17"/>
        </w:rPr>
        <w:t xml:space="preserve">(if applicable) </w:t>
      </w:r>
      <w:r w:rsidRPr="00024188">
        <w:rPr>
          <w:rFonts w:ascii="Arial" w:eastAsia="Arial" w:hAnsi="Arial" w:cs="Arial"/>
          <w:color w:val="auto"/>
          <w:sz w:val="17"/>
          <w:szCs w:val="17"/>
        </w:rPr>
        <w:t>Provide details of funding sources</w:t>
      </w:r>
    </w:p>
    <w:p w14:paraId="004E2F62" w14:textId="2E254858" w:rsidR="00C353B7" w:rsidRPr="00024188" w:rsidRDefault="00C353B7" w:rsidP="002C57C8">
      <w:pPr>
        <w:pStyle w:val="Normal1"/>
        <w:jc w:val="both"/>
        <w:rPr>
          <w:rFonts w:ascii="Arial" w:hAnsi="Arial" w:cs="Arial"/>
          <w:color w:val="auto"/>
          <w:sz w:val="17"/>
          <w:szCs w:val="17"/>
        </w:rPr>
      </w:pPr>
    </w:p>
    <w:p w14:paraId="675529CA" w14:textId="493111B5" w:rsidR="00C353B7" w:rsidRPr="00024188" w:rsidRDefault="00C353B7" w:rsidP="002C57C8">
      <w:pPr>
        <w:pStyle w:val="Normal1"/>
        <w:jc w:val="both"/>
        <w:rPr>
          <w:rFonts w:ascii="Arial" w:hAnsi="Arial" w:cs="Arial"/>
          <w:color w:val="auto"/>
          <w:sz w:val="17"/>
          <w:szCs w:val="17"/>
        </w:rPr>
      </w:pPr>
    </w:p>
    <w:p w14:paraId="7A813919" w14:textId="4A7866F2" w:rsidR="00C353B7" w:rsidRPr="00024188" w:rsidRDefault="00C353B7" w:rsidP="002C57C8">
      <w:pPr>
        <w:pStyle w:val="Normal1"/>
        <w:jc w:val="both"/>
        <w:rPr>
          <w:rFonts w:ascii="Arial" w:hAnsi="Arial" w:cs="Arial"/>
          <w:color w:val="auto"/>
          <w:sz w:val="17"/>
          <w:szCs w:val="17"/>
        </w:rPr>
      </w:pPr>
    </w:p>
    <w:p w14:paraId="08123D4A" w14:textId="3EC5FE86" w:rsidR="00C353B7" w:rsidRDefault="00C353B7" w:rsidP="002C57C8">
      <w:pPr>
        <w:pStyle w:val="Normal1"/>
        <w:jc w:val="both"/>
        <w:rPr>
          <w:rFonts w:ascii="Optima LT Std" w:hAnsi="Optima LT Std"/>
          <w:color w:val="auto"/>
          <w:sz w:val="17"/>
          <w:szCs w:val="17"/>
        </w:rPr>
      </w:pPr>
    </w:p>
    <w:p w14:paraId="4CC22ED3" w14:textId="508B2DD1" w:rsidR="00C353B7" w:rsidRDefault="00C353B7" w:rsidP="002C57C8">
      <w:pPr>
        <w:pStyle w:val="Normal1"/>
        <w:jc w:val="both"/>
        <w:rPr>
          <w:rFonts w:ascii="Optima LT Std" w:hAnsi="Optima LT Std"/>
          <w:color w:val="auto"/>
          <w:sz w:val="17"/>
          <w:szCs w:val="17"/>
        </w:rPr>
      </w:pPr>
    </w:p>
    <w:p w14:paraId="437E8898" w14:textId="084B8A26" w:rsidR="00C353B7" w:rsidRPr="001B0BCD" w:rsidRDefault="00C609AD" w:rsidP="002C57C8">
      <w:pPr>
        <w:pStyle w:val="Normal1"/>
        <w:snapToGrid w:val="0"/>
        <w:jc w:val="both"/>
        <w:rPr>
          <w:rFonts w:ascii="Arial" w:hAnsi="Arial" w:cs="Arial"/>
          <w:b/>
          <w:color w:val="auto"/>
          <w:sz w:val="19"/>
          <w:szCs w:val="19"/>
        </w:rPr>
      </w:pPr>
      <w:r w:rsidRPr="00C609AD">
        <w:rPr>
          <w:rFonts w:ascii="Arial" w:eastAsia="Arial" w:hAnsi="Arial" w:cs="Arial"/>
          <w:b/>
          <w:iCs/>
          <w:color w:val="auto"/>
          <w:sz w:val="19"/>
          <w:szCs w:val="19"/>
        </w:rPr>
        <w:lastRenderedPageBreak/>
        <w:t>The importance of user experience for psychosocial impacts of telemonitoring system utilization</w:t>
      </w:r>
    </w:p>
    <w:p w14:paraId="23C0DDF0" w14:textId="7A663310" w:rsidR="00C353B7" w:rsidRDefault="00C609AD" w:rsidP="002C57C8">
      <w:pPr>
        <w:pStyle w:val="Normal1"/>
        <w:snapToGrid w:val="0"/>
        <w:jc w:val="both"/>
        <w:rPr>
          <w:rFonts w:ascii="Arial" w:eastAsia="Arial" w:hAnsi="Arial" w:cs="Arial"/>
          <w:color w:val="auto"/>
          <w:sz w:val="19"/>
          <w:szCs w:val="19"/>
        </w:rPr>
      </w:pPr>
      <w:r w:rsidRPr="00C609AD">
        <w:rPr>
          <w:rFonts w:ascii="Arial" w:eastAsia="Arial" w:hAnsi="Arial" w:cs="Arial"/>
          <w:color w:val="auto"/>
          <w:sz w:val="19"/>
          <w:szCs w:val="19"/>
        </w:rPr>
        <w:t xml:space="preserve">K. </w:t>
      </w:r>
      <w:proofErr w:type="spellStart"/>
      <w:r w:rsidRPr="00C609AD">
        <w:rPr>
          <w:rFonts w:ascii="Arial" w:eastAsia="Arial" w:hAnsi="Arial" w:cs="Arial"/>
          <w:color w:val="auto"/>
          <w:sz w:val="19"/>
          <w:szCs w:val="19"/>
        </w:rPr>
        <w:t>Prevodnik</w:t>
      </w:r>
      <w:proofErr w:type="spellEnd"/>
      <w:r w:rsidRPr="00C609AD">
        <w:rPr>
          <w:rFonts w:ascii="Arial" w:eastAsia="Arial" w:hAnsi="Arial" w:cs="Arial"/>
          <w:color w:val="auto"/>
          <w:sz w:val="19"/>
          <w:szCs w:val="19"/>
        </w:rPr>
        <w:t xml:space="preserve">, S. </w:t>
      </w:r>
      <w:proofErr w:type="spellStart"/>
      <w:r w:rsidRPr="00C609AD">
        <w:rPr>
          <w:rFonts w:ascii="Arial" w:eastAsia="Arial" w:hAnsi="Arial" w:cs="Arial"/>
          <w:color w:val="auto"/>
          <w:sz w:val="19"/>
          <w:szCs w:val="19"/>
        </w:rPr>
        <w:t>Hvali</w:t>
      </w:r>
      <w:r w:rsidRPr="00C609AD">
        <w:rPr>
          <w:rFonts w:ascii="Arial" w:eastAsia="Arial" w:hAnsi="Arial" w:cs="Arial" w:hint="cs"/>
          <w:color w:val="auto"/>
          <w:sz w:val="19"/>
          <w:szCs w:val="19"/>
        </w:rPr>
        <w:t>č</w:t>
      </w:r>
      <w:r w:rsidRPr="00C609AD">
        <w:rPr>
          <w:rFonts w:ascii="Arial" w:eastAsia="Arial" w:hAnsi="Arial" w:cs="Arial"/>
          <w:color w:val="auto"/>
          <w:sz w:val="19"/>
          <w:szCs w:val="19"/>
        </w:rPr>
        <w:t>-Touzery</w:t>
      </w:r>
      <w:proofErr w:type="spellEnd"/>
      <w:r w:rsidRPr="00C609AD">
        <w:rPr>
          <w:rFonts w:ascii="Arial" w:eastAsia="Arial" w:hAnsi="Arial" w:cs="Arial"/>
          <w:color w:val="auto"/>
          <w:sz w:val="19"/>
          <w:szCs w:val="19"/>
        </w:rPr>
        <w:t xml:space="preserve">, V. </w:t>
      </w:r>
      <w:proofErr w:type="spellStart"/>
      <w:r w:rsidRPr="00C609AD">
        <w:rPr>
          <w:rFonts w:ascii="Arial" w:eastAsia="Arial" w:hAnsi="Arial" w:cs="Arial"/>
          <w:color w:val="auto"/>
          <w:sz w:val="19"/>
          <w:szCs w:val="19"/>
        </w:rPr>
        <w:t>Dolni</w:t>
      </w:r>
      <w:r w:rsidRPr="00C609AD">
        <w:rPr>
          <w:rFonts w:ascii="Arial" w:eastAsia="Arial" w:hAnsi="Arial" w:cs="Arial" w:hint="cs"/>
          <w:color w:val="auto"/>
          <w:sz w:val="19"/>
          <w:szCs w:val="19"/>
        </w:rPr>
        <w:t>č</w:t>
      </w:r>
      <w:r w:rsidRPr="00C609AD">
        <w:rPr>
          <w:rFonts w:ascii="Arial" w:eastAsia="Arial" w:hAnsi="Arial" w:cs="Arial"/>
          <w:color w:val="auto"/>
          <w:sz w:val="19"/>
          <w:szCs w:val="19"/>
        </w:rPr>
        <w:t>ar</w:t>
      </w:r>
      <w:proofErr w:type="spellEnd"/>
      <w:r w:rsidRPr="00C609AD">
        <w:rPr>
          <w:rFonts w:ascii="Arial" w:eastAsia="Arial" w:hAnsi="Arial" w:cs="Arial"/>
          <w:color w:val="auto"/>
          <w:sz w:val="19"/>
          <w:szCs w:val="19"/>
        </w:rPr>
        <w:t xml:space="preserve">, M. </w:t>
      </w:r>
      <w:proofErr w:type="spellStart"/>
      <w:r w:rsidRPr="00C609AD">
        <w:rPr>
          <w:rFonts w:ascii="Arial" w:eastAsia="Arial" w:hAnsi="Arial" w:cs="Arial"/>
          <w:color w:val="auto"/>
          <w:sz w:val="19"/>
          <w:szCs w:val="19"/>
        </w:rPr>
        <w:t>Škafar</w:t>
      </w:r>
      <w:proofErr w:type="spellEnd"/>
      <w:r w:rsidRPr="00C609AD">
        <w:rPr>
          <w:rFonts w:ascii="Arial" w:eastAsia="Arial" w:hAnsi="Arial" w:cs="Arial"/>
          <w:color w:val="auto"/>
          <w:sz w:val="19"/>
          <w:szCs w:val="19"/>
        </w:rPr>
        <w:t xml:space="preserve">, A. </w:t>
      </w:r>
      <w:proofErr w:type="spellStart"/>
      <w:r w:rsidRPr="00C609AD">
        <w:rPr>
          <w:rFonts w:ascii="Arial" w:eastAsia="Arial" w:hAnsi="Arial" w:cs="Arial"/>
          <w:color w:val="auto"/>
          <w:sz w:val="19"/>
          <w:szCs w:val="19"/>
        </w:rPr>
        <w:t>Petrov</w:t>
      </w:r>
      <w:r w:rsidRPr="00C609AD">
        <w:rPr>
          <w:rFonts w:ascii="Arial" w:eastAsia="Arial" w:hAnsi="Arial" w:cs="Arial" w:hint="cs"/>
          <w:color w:val="auto"/>
          <w:sz w:val="19"/>
          <w:szCs w:val="19"/>
        </w:rPr>
        <w:t>č</w:t>
      </w:r>
      <w:r w:rsidRPr="00C609AD">
        <w:rPr>
          <w:rFonts w:ascii="Arial" w:eastAsia="Arial" w:hAnsi="Arial" w:cs="Arial"/>
          <w:color w:val="auto"/>
          <w:sz w:val="19"/>
          <w:szCs w:val="19"/>
        </w:rPr>
        <w:t>i</w:t>
      </w:r>
      <w:r w:rsidRPr="00C609AD">
        <w:rPr>
          <w:rFonts w:ascii="Arial" w:eastAsia="Arial" w:hAnsi="Arial" w:cs="Arial" w:hint="cs"/>
          <w:color w:val="auto"/>
          <w:sz w:val="19"/>
          <w:szCs w:val="19"/>
        </w:rPr>
        <w:t>č</w:t>
      </w:r>
      <w:proofErr w:type="spellEnd"/>
    </w:p>
    <w:p w14:paraId="33DB6903" w14:textId="77777777" w:rsidR="00C609AD" w:rsidRPr="001B0BCD" w:rsidRDefault="00C609AD" w:rsidP="002C57C8">
      <w:pPr>
        <w:pStyle w:val="Normal1"/>
        <w:snapToGrid w:val="0"/>
        <w:jc w:val="both"/>
        <w:rPr>
          <w:rFonts w:ascii="Arial" w:eastAsia="Arial" w:hAnsi="Arial" w:cs="Arial"/>
          <w:color w:val="auto"/>
          <w:sz w:val="19"/>
          <w:szCs w:val="19"/>
        </w:rPr>
      </w:pPr>
    </w:p>
    <w:p w14:paraId="12D3B6D0" w14:textId="7AEA2A7F" w:rsidR="00C353B7" w:rsidRDefault="00C353B7" w:rsidP="002C57C8">
      <w:pPr>
        <w:pStyle w:val="Normal1"/>
        <w:snapToGrid w:val="0"/>
        <w:jc w:val="both"/>
        <w:rPr>
          <w:rFonts w:ascii="Arial" w:eastAsia="Arial" w:hAnsi="Arial" w:cs="Arial"/>
          <w:color w:val="auto"/>
          <w:sz w:val="19"/>
          <w:szCs w:val="19"/>
        </w:rPr>
      </w:pPr>
      <w:r w:rsidRPr="001B0BCD">
        <w:rPr>
          <w:rFonts w:ascii="Arial" w:eastAsia="Arial" w:hAnsi="Arial" w:cs="Arial"/>
          <w:b/>
          <w:bCs/>
          <w:color w:val="auto"/>
          <w:sz w:val="19"/>
          <w:szCs w:val="19"/>
        </w:rPr>
        <w:t>Purpose</w:t>
      </w:r>
      <w:r w:rsidRPr="001B0BCD">
        <w:rPr>
          <w:rFonts w:ascii="Arial" w:eastAsia="Arial" w:hAnsi="Arial" w:cs="Arial"/>
          <w:color w:val="auto"/>
          <w:sz w:val="19"/>
          <w:szCs w:val="19"/>
        </w:rPr>
        <w:t xml:space="preserve"> </w:t>
      </w:r>
      <w:r w:rsidR="00C609AD" w:rsidRPr="00C609AD">
        <w:rPr>
          <w:rFonts w:ascii="Arial" w:eastAsia="Arial" w:hAnsi="Arial" w:cs="Arial"/>
          <w:color w:val="auto"/>
          <w:sz w:val="19"/>
          <w:szCs w:val="19"/>
        </w:rPr>
        <w:t xml:space="preserve">There is ample evidence of telehealth services being beneficial for managing patients with chronic diseases such as diabetes and hypertension. They do not only facilitate and </w:t>
      </w:r>
      <w:proofErr w:type="spellStart"/>
      <w:r w:rsidR="00C609AD" w:rsidRPr="00C609AD">
        <w:rPr>
          <w:rFonts w:ascii="Arial" w:eastAsia="Arial" w:hAnsi="Arial" w:cs="Arial"/>
          <w:color w:val="auto"/>
          <w:sz w:val="19"/>
          <w:szCs w:val="19"/>
        </w:rPr>
        <w:t>im</w:t>
      </w:r>
      <w:proofErr w:type="spellEnd"/>
      <w:r w:rsidR="00C609AD" w:rsidRPr="00C609AD">
        <w:rPr>
          <w:rFonts w:ascii="Arial" w:eastAsia="Arial" w:hAnsi="Arial" w:cs="Arial"/>
          <w:color w:val="auto"/>
          <w:sz w:val="19"/>
          <w:szCs w:val="19"/>
        </w:rPr>
        <w:t>-prove data sharing and real-time communication between care professionals and patients with long-term conditions, but can also support patients' self-management of health that results in more safe and comfortable life at home over a prolonged period of time (</w:t>
      </w:r>
      <w:proofErr w:type="spellStart"/>
      <w:r w:rsidR="00C609AD" w:rsidRPr="00C609AD">
        <w:rPr>
          <w:rFonts w:ascii="Arial" w:eastAsia="Arial" w:hAnsi="Arial" w:cs="Arial"/>
          <w:color w:val="auto"/>
          <w:sz w:val="19"/>
          <w:szCs w:val="19"/>
        </w:rPr>
        <w:t>Uei</w:t>
      </w:r>
      <w:proofErr w:type="spellEnd"/>
      <w:r w:rsidR="00C609AD" w:rsidRPr="00C609AD">
        <w:rPr>
          <w:rFonts w:ascii="Arial" w:eastAsia="Arial" w:hAnsi="Arial" w:cs="Arial"/>
          <w:color w:val="auto"/>
          <w:sz w:val="19"/>
          <w:szCs w:val="19"/>
        </w:rPr>
        <w:t xml:space="preserve"> et al., 2017; Cartwright et al., 2017; </w:t>
      </w:r>
      <w:proofErr w:type="spellStart"/>
      <w:r w:rsidR="00C50499" w:rsidRPr="00C50499">
        <w:rPr>
          <w:rFonts w:ascii="Arial" w:eastAsia="Arial" w:hAnsi="Arial" w:cs="Arial"/>
          <w:color w:val="auto"/>
          <w:sz w:val="19"/>
          <w:szCs w:val="19"/>
        </w:rPr>
        <w:t>Dolni</w:t>
      </w:r>
      <w:r w:rsidR="00C50499" w:rsidRPr="00C50499">
        <w:rPr>
          <w:rFonts w:ascii="Arial" w:eastAsia="Arial" w:hAnsi="Arial" w:cs="Arial" w:hint="cs"/>
          <w:color w:val="auto"/>
          <w:sz w:val="19"/>
          <w:szCs w:val="19"/>
        </w:rPr>
        <w:t>č</w:t>
      </w:r>
      <w:r w:rsidR="00C50499" w:rsidRPr="00C50499">
        <w:rPr>
          <w:rFonts w:ascii="Arial" w:eastAsia="Arial" w:hAnsi="Arial" w:cs="Arial"/>
          <w:color w:val="auto"/>
          <w:sz w:val="19"/>
          <w:szCs w:val="19"/>
        </w:rPr>
        <w:t>ar</w:t>
      </w:r>
      <w:proofErr w:type="spellEnd"/>
      <w:r w:rsidR="00C50499" w:rsidRPr="00C50499">
        <w:rPr>
          <w:rFonts w:ascii="Arial" w:eastAsia="Arial" w:hAnsi="Arial" w:cs="Arial"/>
          <w:color w:val="auto"/>
          <w:sz w:val="19"/>
          <w:szCs w:val="19"/>
        </w:rPr>
        <w:t xml:space="preserve"> </w:t>
      </w:r>
      <w:r w:rsidR="00C609AD" w:rsidRPr="00C609AD">
        <w:rPr>
          <w:rFonts w:ascii="Arial" w:eastAsia="Arial" w:hAnsi="Arial" w:cs="Arial"/>
          <w:color w:val="auto"/>
          <w:sz w:val="19"/>
          <w:szCs w:val="19"/>
        </w:rPr>
        <w:t xml:space="preserve">al., 2017). Surprisingly, there is a lack of research that would empirically investigate the relationships between acceptability, usability and the self-assessed benefits of telemonitoring systems (TMSs) for patients with chronic diseases (Goodwin, 2010). Hence, this paper will present the results of an intervention study in Slovenia that explored how user experience (UX) of patients using home TMS affects their self-evaluation of its utilization over an extended period of time. </w:t>
      </w:r>
      <w:r w:rsidRPr="001B0BCD">
        <w:rPr>
          <w:rFonts w:ascii="Arial" w:eastAsia="Arial" w:hAnsi="Arial" w:cs="Arial"/>
          <w:b/>
          <w:bCs/>
          <w:color w:val="auto"/>
          <w:sz w:val="19"/>
          <w:szCs w:val="19"/>
        </w:rPr>
        <w:t>Method</w:t>
      </w:r>
      <w:r w:rsidRPr="001B0BCD">
        <w:rPr>
          <w:rFonts w:ascii="Arial" w:eastAsia="Arial" w:hAnsi="Arial" w:cs="Arial"/>
          <w:color w:val="auto"/>
          <w:sz w:val="19"/>
          <w:szCs w:val="19"/>
        </w:rPr>
        <w:t xml:space="preserve"> </w:t>
      </w:r>
      <w:r w:rsidR="00C609AD" w:rsidRPr="00C609AD">
        <w:rPr>
          <w:rFonts w:ascii="Arial" w:eastAsia="Arial" w:hAnsi="Arial" w:cs="Arial"/>
          <w:color w:val="auto"/>
          <w:sz w:val="19"/>
          <w:szCs w:val="19"/>
        </w:rPr>
        <w:t xml:space="preserve">Ninety-five patients with diabetes (n=l 7), or hypertension (n=54) or a combination of the two (n=33), defined as a primary disease, received the home TMS and tested it for 3 months. All participants (age range: 35-76 years) in the non-probability sample were recruited in a Health Centre by health professionals who actively participated in the intervention. The UX of the home TMS was evaluated with two standardized survey instruments (TUQ, SUTAQ), while the psychosocial impacts of TMS utilization were measured with the PIADS-10 questionnaire. Structural equation modelling was used to examine relationships between the perception of psychosocial impact of the TMS use, the evaluation of acceptability, usability and the intent for future TMS use, based on a theoretical model. </w:t>
      </w:r>
      <w:r w:rsidRPr="001B0BCD">
        <w:rPr>
          <w:rFonts w:ascii="Arial" w:eastAsia="Arial" w:hAnsi="Arial" w:cs="Arial"/>
          <w:b/>
          <w:bCs/>
          <w:color w:val="auto"/>
          <w:sz w:val="19"/>
          <w:szCs w:val="19"/>
        </w:rPr>
        <w:t>Results and Discussion</w:t>
      </w:r>
      <w:r w:rsidRPr="001B0BCD">
        <w:rPr>
          <w:rFonts w:ascii="Arial" w:eastAsia="Arial" w:hAnsi="Arial" w:cs="Arial"/>
          <w:color w:val="auto"/>
          <w:sz w:val="19"/>
          <w:szCs w:val="19"/>
        </w:rPr>
        <w:t xml:space="preserve"> </w:t>
      </w:r>
      <w:r w:rsidR="002950E9" w:rsidRPr="002950E9">
        <w:rPr>
          <w:rFonts w:ascii="Arial" w:eastAsia="Arial" w:hAnsi="Arial" w:cs="Arial"/>
          <w:color w:val="auto"/>
          <w:sz w:val="19"/>
          <w:szCs w:val="19"/>
        </w:rPr>
        <w:t xml:space="preserve">The study demonstrates that in our sample of patients with diabetes and/or hypertension, the psychological impacts of home TMS </w:t>
      </w:r>
      <w:proofErr w:type="spellStart"/>
      <w:r w:rsidR="002950E9" w:rsidRPr="002950E9">
        <w:rPr>
          <w:rFonts w:ascii="Arial" w:eastAsia="Arial" w:hAnsi="Arial" w:cs="Arial"/>
          <w:color w:val="auto"/>
          <w:sz w:val="19"/>
          <w:szCs w:val="19"/>
        </w:rPr>
        <w:t>utilisation</w:t>
      </w:r>
      <w:proofErr w:type="spellEnd"/>
      <w:r w:rsidR="002950E9" w:rsidRPr="002950E9">
        <w:rPr>
          <w:rFonts w:ascii="Arial" w:eastAsia="Arial" w:hAnsi="Arial" w:cs="Arial"/>
          <w:color w:val="auto"/>
          <w:sz w:val="19"/>
          <w:szCs w:val="19"/>
        </w:rPr>
        <w:t xml:space="preserve"> were influenced by its usability but not by its acceptability, regardless of patients' (control over) health and frequency of TMS use. The intent for future TMS use is directly influenced only by the usability of the service tested.</w:t>
      </w:r>
    </w:p>
    <w:p w14:paraId="4ED4B88A" w14:textId="77777777" w:rsidR="002950E9" w:rsidRPr="004844AE" w:rsidRDefault="002950E9" w:rsidP="002C57C8">
      <w:pPr>
        <w:pStyle w:val="Normal1"/>
        <w:snapToGrid w:val="0"/>
        <w:jc w:val="both"/>
        <w:rPr>
          <w:rFonts w:ascii="Optima LT Std" w:hAnsi="Optima LT Std"/>
          <w:color w:val="auto"/>
          <w:sz w:val="18"/>
          <w:szCs w:val="18"/>
        </w:rPr>
      </w:pPr>
    </w:p>
    <w:p w14:paraId="5F190EF2" w14:textId="77777777" w:rsidR="00C353B7" w:rsidRPr="001B0BCD" w:rsidRDefault="00C353B7" w:rsidP="002C57C8">
      <w:pPr>
        <w:pStyle w:val="Normal1"/>
        <w:snapToGrid w:val="0"/>
        <w:jc w:val="both"/>
        <w:rPr>
          <w:rFonts w:ascii="Arial" w:hAnsi="Arial" w:cs="Arial"/>
          <w:color w:val="auto"/>
          <w:sz w:val="17"/>
          <w:szCs w:val="17"/>
        </w:rPr>
      </w:pPr>
      <w:r w:rsidRPr="001B0BCD">
        <w:rPr>
          <w:rFonts w:ascii="Arial" w:eastAsia="Arial" w:hAnsi="Arial" w:cs="Arial"/>
          <w:b/>
          <w:bCs/>
          <w:color w:val="auto"/>
          <w:sz w:val="17"/>
          <w:szCs w:val="17"/>
        </w:rPr>
        <w:t>References</w:t>
      </w:r>
    </w:p>
    <w:p w14:paraId="0F99E568" w14:textId="77777777" w:rsidR="002950E9" w:rsidRPr="002950E9" w:rsidRDefault="002950E9" w:rsidP="007E5A43">
      <w:pPr>
        <w:pStyle w:val="Normal1"/>
        <w:snapToGrid w:val="0"/>
        <w:ind w:leftChars="1" w:left="427" w:hangingChars="250" w:hanging="425"/>
        <w:rPr>
          <w:rFonts w:ascii="Arial" w:eastAsia="Arial" w:hAnsi="Arial" w:cs="Arial"/>
          <w:color w:val="auto"/>
          <w:sz w:val="17"/>
          <w:szCs w:val="17"/>
        </w:rPr>
      </w:pPr>
      <w:r w:rsidRPr="002950E9">
        <w:rPr>
          <w:rFonts w:ascii="Arial" w:eastAsia="Arial" w:hAnsi="Arial" w:cs="Arial"/>
          <w:color w:val="auto"/>
          <w:sz w:val="17"/>
          <w:szCs w:val="17"/>
        </w:rPr>
        <w:t xml:space="preserve">Cartwright M, Hirani SP, </w:t>
      </w:r>
      <w:proofErr w:type="spellStart"/>
      <w:r w:rsidRPr="002950E9">
        <w:rPr>
          <w:rFonts w:ascii="Arial" w:eastAsia="Arial" w:hAnsi="Arial" w:cs="Arial"/>
          <w:color w:val="auto"/>
          <w:sz w:val="17"/>
          <w:szCs w:val="17"/>
        </w:rPr>
        <w:t>Rixon</w:t>
      </w:r>
      <w:proofErr w:type="spellEnd"/>
      <w:r w:rsidRPr="002950E9">
        <w:rPr>
          <w:rFonts w:ascii="Arial" w:eastAsia="Arial" w:hAnsi="Arial" w:cs="Arial"/>
          <w:color w:val="auto"/>
          <w:sz w:val="17"/>
          <w:szCs w:val="17"/>
        </w:rPr>
        <w:t xml:space="preserve"> L, et al. Effect of telehealth on quality of life and psychological outcomes over 12 months (Whole Systems Demonstrator telehealth questionnaire study): nested study of patient reported outcomes in a pragmatic, cluster </w:t>
      </w:r>
      <w:proofErr w:type="spellStart"/>
      <w:r w:rsidRPr="002950E9">
        <w:rPr>
          <w:rFonts w:ascii="Arial" w:eastAsia="Arial" w:hAnsi="Arial" w:cs="Arial"/>
          <w:color w:val="auto"/>
          <w:sz w:val="17"/>
          <w:szCs w:val="17"/>
        </w:rPr>
        <w:t>randomised</w:t>
      </w:r>
      <w:proofErr w:type="spellEnd"/>
      <w:r w:rsidRPr="002950E9">
        <w:rPr>
          <w:rFonts w:ascii="Arial" w:eastAsia="Arial" w:hAnsi="Arial" w:cs="Arial"/>
          <w:color w:val="auto"/>
          <w:sz w:val="17"/>
          <w:szCs w:val="17"/>
        </w:rPr>
        <w:t xml:space="preserve"> controlled trial. 2013.</w:t>
      </w:r>
    </w:p>
    <w:p w14:paraId="1E028E91" w14:textId="7FAC1BF9" w:rsidR="002950E9" w:rsidRPr="002950E9" w:rsidRDefault="002950E9" w:rsidP="007E5A43">
      <w:pPr>
        <w:pStyle w:val="Normal1"/>
        <w:snapToGrid w:val="0"/>
        <w:ind w:leftChars="1" w:left="427" w:hangingChars="250" w:hanging="425"/>
        <w:rPr>
          <w:rFonts w:ascii="Arial" w:eastAsia="Arial" w:hAnsi="Arial" w:cs="Arial"/>
          <w:color w:val="auto"/>
          <w:sz w:val="17"/>
          <w:szCs w:val="17"/>
        </w:rPr>
      </w:pPr>
      <w:proofErr w:type="spellStart"/>
      <w:r w:rsidRPr="002950E9">
        <w:rPr>
          <w:rFonts w:ascii="Arial" w:eastAsia="Arial" w:hAnsi="Arial" w:cs="Arial"/>
          <w:color w:val="auto"/>
          <w:sz w:val="17"/>
          <w:szCs w:val="17"/>
        </w:rPr>
        <w:t>Dolni</w:t>
      </w:r>
      <w:r w:rsidRPr="002950E9">
        <w:rPr>
          <w:rFonts w:ascii="Arial" w:eastAsia="Arial" w:hAnsi="Arial" w:cs="Arial" w:hint="cs"/>
          <w:color w:val="auto"/>
          <w:sz w:val="17"/>
          <w:szCs w:val="17"/>
        </w:rPr>
        <w:t>č</w:t>
      </w:r>
      <w:r w:rsidRPr="002950E9">
        <w:rPr>
          <w:rFonts w:ascii="Arial" w:eastAsia="Arial" w:hAnsi="Arial" w:cs="Arial"/>
          <w:color w:val="auto"/>
          <w:sz w:val="17"/>
          <w:szCs w:val="17"/>
        </w:rPr>
        <w:t>ar</w:t>
      </w:r>
      <w:proofErr w:type="spellEnd"/>
      <w:r w:rsidRPr="002950E9">
        <w:rPr>
          <w:rFonts w:ascii="Arial" w:eastAsia="Arial" w:hAnsi="Arial" w:cs="Arial"/>
          <w:color w:val="auto"/>
          <w:sz w:val="17"/>
          <w:szCs w:val="17"/>
        </w:rPr>
        <w:t xml:space="preserve"> V, </w:t>
      </w:r>
      <w:proofErr w:type="spellStart"/>
      <w:r w:rsidRPr="002950E9">
        <w:rPr>
          <w:rFonts w:ascii="Arial" w:eastAsia="Arial" w:hAnsi="Arial" w:cs="Arial"/>
          <w:color w:val="auto"/>
          <w:sz w:val="17"/>
          <w:szCs w:val="17"/>
        </w:rPr>
        <w:t>Petrov</w:t>
      </w:r>
      <w:r w:rsidRPr="002950E9">
        <w:rPr>
          <w:rFonts w:ascii="Arial" w:eastAsia="Arial" w:hAnsi="Arial" w:cs="Arial" w:hint="cs"/>
          <w:color w:val="auto"/>
          <w:sz w:val="17"/>
          <w:szCs w:val="17"/>
        </w:rPr>
        <w:t>č</w:t>
      </w:r>
      <w:r w:rsidRPr="002950E9">
        <w:rPr>
          <w:rFonts w:ascii="Arial" w:eastAsia="Arial" w:hAnsi="Arial" w:cs="Arial"/>
          <w:color w:val="auto"/>
          <w:sz w:val="17"/>
          <w:szCs w:val="17"/>
        </w:rPr>
        <w:t>i</w:t>
      </w:r>
      <w:r w:rsidRPr="002950E9">
        <w:rPr>
          <w:rFonts w:ascii="Arial" w:eastAsia="Arial" w:hAnsi="Arial" w:cs="Arial" w:hint="cs"/>
          <w:color w:val="auto"/>
          <w:sz w:val="17"/>
          <w:szCs w:val="17"/>
        </w:rPr>
        <w:t>č</w:t>
      </w:r>
      <w:proofErr w:type="spellEnd"/>
      <w:r>
        <w:rPr>
          <w:rFonts w:ascii="Arial" w:eastAsia="Arial" w:hAnsi="Arial" w:cs="Arial"/>
          <w:color w:val="auto"/>
          <w:sz w:val="17"/>
          <w:szCs w:val="17"/>
        </w:rPr>
        <w:t xml:space="preserve"> </w:t>
      </w:r>
      <w:r w:rsidRPr="002950E9">
        <w:rPr>
          <w:rFonts w:ascii="Arial" w:eastAsia="Arial" w:hAnsi="Arial" w:cs="Arial"/>
          <w:color w:val="auto"/>
          <w:sz w:val="17"/>
          <w:szCs w:val="17"/>
        </w:rPr>
        <w:t xml:space="preserve">A, </w:t>
      </w:r>
      <w:proofErr w:type="spellStart"/>
      <w:r w:rsidRPr="002950E9">
        <w:rPr>
          <w:rFonts w:ascii="Arial" w:eastAsia="Arial" w:hAnsi="Arial" w:cs="Arial"/>
          <w:color w:val="auto"/>
          <w:sz w:val="17"/>
          <w:szCs w:val="17"/>
        </w:rPr>
        <w:t>Setinc</w:t>
      </w:r>
      <w:proofErr w:type="spellEnd"/>
      <w:r w:rsidRPr="002950E9">
        <w:rPr>
          <w:rFonts w:ascii="Arial" w:eastAsia="Arial" w:hAnsi="Arial" w:cs="Arial"/>
          <w:color w:val="auto"/>
          <w:sz w:val="17"/>
          <w:szCs w:val="17"/>
        </w:rPr>
        <w:t xml:space="preserve"> M, et al. </w:t>
      </w:r>
      <w:r w:rsidRPr="002950E9">
        <w:rPr>
          <w:rFonts w:ascii="Arial" w:eastAsia="Arial" w:hAnsi="Arial" w:cs="Arial"/>
          <w:i/>
          <w:color w:val="auto"/>
          <w:sz w:val="17"/>
          <w:szCs w:val="17"/>
        </w:rPr>
        <w:t>Understanding acceptance factors for using e-care sys-terns and devices: Insights from a mixed-method intervention study in Slovenia</w:t>
      </w:r>
      <w:r w:rsidRPr="002950E9">
        <w:rPr>
          <w:rFonts w:ascii="Arial" w:eastAsia="Arial" w:hAnsi="Arial" w:cs="Arial"/>
          <w:color w:val="auto"/>
          <w:sz w:val="17"/>
          <w:szCs w:val="17"/>
        </w:rPr>
        <w:t>. Springer Verlag; 2017.</w:t>
      </w:r>
    </w:p>
    <w:p w14:paraId="66C7EEDD" w14:textId="3069603D" w:rsidR="002950E9" w:rsidRDefault="002950E9" w:rsidP="007E5A43">
      <w:pPr>
        <w:pStyle w:val="Normal1"/>
        <w:snapToGrid w:val="0"/>
        <w:ind w:leftChars="1" w:left="427" w:hangingChars="250" w:hanging="425"/>
        <w:rPr>
          <w:rFonts w:ascii="Arial" w:eastAsia="Arial" w:hAnsi="Arial" w:cs="Arial"/>
          <w:color w:val="auto"/>
          <w:sz w:val="17"/>
          <w:szCs w:val="17"/>
        </w:rPr>
      </w:pPr>
      <w:r w:rsidRPr="002950E9">
        <w:rPr>
          <w:rFonts w:ascii="Arial" w:eastAsia="Arial" w:hAnsi="Arial" w:cs="Arial"/>
          <w:color w:val="auto"/>
          <w:sz w:val="17"/>
          <w:szCs w:val="17"/>
        </w:rPr>
        <w:t xml:space="preserve">Goodwin, N. (2010). The state of telehealth and telecare in the UK: prospects for integrated care. </w:t>
      </w:r>
      <w:r w:rsidRPr="007E5A43">
        <w:rPr>
          <w:rFonts w:ascii="Arial" w:eastAsia="Arial" w:hAnsi="Arial" w:cs="Arial"/>
          <w:i/>
          <w:color w:val="auto"/>
          <w:sz w:val="17"/>
          <w:szCs w:val="17"/>
        </w:rPr>
        <w:t>Journal of Integrated Care, 18</w:t>
      </w:r>
      <w:r>
        <w:rPr>
          <w:rFonts w:ascii="Arial" w:eastAsia="Arial" w:hAnsi="Arial" w:cs="Arial"/>
          <w:color w:val="auto"/>
          <w:sz w:val="17"/>
          <w:szCs w:val="17"/>
        </w:rPr>
        <w:t>(6), 3-10.</w:t>
      </w:r>
      <w:r w:rsidRPr="002950E9">
        <w:rPr>
          <w:rFonts w:ascii="Arial" w:eastAsia="Arial" w:hAnsi="Arial" w:cs="Arial"/>
          <w:color w:val="auto"/>
          <w:sz w:val="17"/>
          <w:szCs w:val="17"/>
        </w:rPr>
        <w:t xml:space="preserve"> </w:t>
      </w:r>
    </w:p>
    <w:p w14:paraId="17F2FB0E" w14:textId="2810FE64" w:rsidR="00C353B7" w:rsidRDefault="007E5A43" w:rsidP="007E5A43">
      <w:pPr>
        <w:pStyle w:val="Normal1"/>
        <w:snapToGrid w:val="0"/>
        <w:ind w:leftChars="1" w:left="427" w:hangingChars="250" w:hanging="425"/>
        <w:jc w:val="both"/>
        <w:rPr>
          <w:rFonts w:ascii="Arial" w:eastAsia="Arial" w:hAnsi="Arial" w:cs="Arial"/>
          <w:color w:val="auto"/>
          <w:sz w:val="17"/>
          <w:szCs w:val="17"/>
        </w:rPr>
      </w:pPr>
      <w:proofErr w:type="spellStart"/>
      <w:r w:rsidRPr="007E5A43">
        <w:rPr>
          <w:rFonts w:ascii="Arial" w:eastAsia="Arial" w:hAnsi="Arial" w:cs="Arial"/>
          <w:color w:val="auto"/>
          <w:sz w:val="17"/>
          <w:szCs w:val="17"/>
        </w:rPr>
        <w:t>Uei</w:t>
      </w:r>
      <w:proofErr w:type="spellEnd"/>
      <w:r w:rsidRPr="007E5A43">
        <w:rPr>
          <w:rFonts w:ascii="Arial" w:eastAsia="Arial" w:hAnsi="Arial" w:cs="Arial"/>
          <w:color w:val="auto"/>
          <w:sz w:val="17"/>
          <w:szCs w:val="17"/>
        </w:rPr>
        <w:t xml:space="preserve">, S. L., </w:t>
      </w:r>
      <w:proofErr w:type="spellStart"/>
      <w:r w:rsidRPr="007E5A43">
        <w:rPr>
          <w:rFonts w:ascii="Arial" w:eastAsia="Arial" w:hAnsi="Arial" w:cs="Arial"/>
          <w:color w:val="auto"/>
          <w:sz w:val="17"/>
          <w:szCs w:val="17"/>
        </w:rPr>
        <w:t>Kuo</w:t>
      </w:r>
      <w:proofErr w:type="spellEnd"/>
      <w:r w:rsidRPr="007E5A43">
        <w:rPr>
          <w:rFonts w:ascii="Arial" w:eastAsia="Arial" w:hAnsi="Arial" w:cs="Arial"/>
          <w:color w:val="auto"/>
          <w:sz w:val="17"/>
          <w:szCs w:val="17"/>
        </w:rPr>
        <w:t xml:space="preserve">, Y. M., Tsai, C. H., &amp; </w:t>
      </w:r>
      <w:proofErr w:type="spellStart"/>
      <w:r w:rsidRPr="007E5A43">
        <w:rPr>
          <w:rFonts w:ascii="Arial" w:eastAsia="Arial" w:hAnsi="Arial" w:cs="Arial"/>
          <w:color w:val="auto"/>
          <w:sz w:val="17"/>
          <w:szCs w:val="17"/>
        </w:rPr>
        <w:t>Kuo</w:t>
      </w:r>
      <w:proofErr w:type="spellEnd"/>
      <w:r w:rsidRPr="007E5A43">
        <w:rPr>
          <w:rFonts w:ascii="Arial" w:eastAsia="Arial" w:hAnsi="Arial" w:cs="Arial"/>
          <w:color w:val="auto"/>
          <w:sz w:val="17"/>
          <w:szCs w:val="17"/>
        </w:rPr>
        <w:t xml:space="preserve">, Y. L. (2017). An exploration of intent to use telehealth at home for patients with chronic diseases. </w:t>
      </w:r>
      <w:r w:rsidRPr="007E5A43">
        <w:rPr>
          <w:rFonts w:ascii="Arial" w:eastAsia="Arial" w:hAnsi="Arial" w:cs="Arial"/>
          <w:i/>
          <w:color w:val="auto"/>
          <w:sz w:val="17"/>
          <w:szCs w:val="17"/>
        </w:rPr>
        <w:t>International Journal of Environmental Research and Public Health, 14</w:t>
      </w:r>
      <w:r w:rsidRPr="007E5A43">
        <w:rPr>
          <w:rFonts w:ascii="Arial" w:eastAsia="Arial" w:hAnsi="Arial" w:cs="Arial"/>
          <w:color w:val="auto"/>
          <w:sz w:val="17"/>
          <w:szCs w:val="17"/>
        </w:rPr>
        <w:t>(12), 1544.</w:t>
      </w:r>
    </w:p>
    <w:p w14:paraId="2AA8F476" w14:textId="2EB723F1" w:rsidR="007E5A43" w:rsidRDefault="007E5A43" w:rsidP="002C57C8">
      <w:pPr>
        <w:pStyle w:val="Normal1"/>
        <w:snapToGrid w:val="0"/>
        <w:jc w:val="both"/>
        <w:rPr>
          <w:rFonts w:ascii="Arial" w:eastAsia="Arial" w:hAnsi="Arial" w:cs="Arial"/>
          <w:color w:val="auto"/>
          <w:sz w:val="17"/>
          <w:szCs w:val="17"/>
        </w:rPr>
      </w:pPr>
    </w:p>
    <w:p w14:paraId="42EA9C8F" w14:textId="77777777" w:rsidR="007E5A43" w:rsidRPr="001B0BCD" w:rsidRDefault="007E5A43" w:rsidP="002C57C8">
      <w:pPr>
        <w:pStyle w:val="Normal1"/>
        <w:snapToGrid w:val="0"/>
        <w:jc w:val="both"/>
        <w:rPr>
          <w:rFonts w:ascii="Arial" w:eastAsia="Arial" w:hAnsi="Arial" w:cs="Arial"/>
          <w:color w:val="auto"/>
          <w:sz w:val="17"/>
          <w:szCs w:val="17"/>
        </w:rPr>
      </w:pPr>
    </w:p>
    <w:p w14:paraId="3632BA14" w14:textId="77777777" w:rsidR="007E5A43" w:rsidRPr="007E5A43" w:rsidRDefault="00C353B7" w:rsidP="002C57C8">
      <w:pPr>
        <w:pStyle w:val="Normal1"/>
        <w:snapToGrid w:val="0"/>
        <w:jc w:val="both"/>
        <w:rPr>
          <w:rStyle w:val="a6"/>
          <w:rFonts w:ascii="Arial" w:hAnsi="Arial" w:cs="Arial"/>
          <w:b w:val="0"/>
          <w:color w:val="auto"/>
          <w:sz w:val="17"/>
          <w:szCs w:val="17"/>
        </w:rPr>
      </w:pPr>
      <w:r w:rsidRPr="007E5A43">
        <w:rPr>
          <w:rFonts w:ascii="Arial" w:eastAsia="Arial" w:hAnsi="Arial" w:cs="Arial"/>
          <w:b/>
          <w:color w:val="auto"/>
          <w:sz w:val="17"/>
          <w:szCs w:val="17"/>
        </w:rPr>
        <w:t xml:space="preserve">Keywords: </w:t>
      </w:r>
      <w:r w:rsidR="007E5A43" w:rsidRPr="007E5A43">
        <w:rPr>
          <w:rStyle w:val="a6"/>
          <w:rFonts w:ascii="Arial" w:hAnsi="Arial" w:cs="Arial"/>
          <w:b w:val="0"/>
          <w:color w:val="auto"/>
          <w:sz w:val="17"/>
          <w:szCs w:val="17"/>
        </w:rPr>
        <w:t xml:space="preserve">home telemonitoring, psychosocial impact, chronic diseases, technology acceptance, usability </w:t>
      </w:r>
    </w:p>
    <w:p w14:paraId="196D4324" w14:textId="26C86B04" w:rsidR="00C353B7" w:rsidRPr="007E5A43" w:rsidRDefault="00C353B7" w:rsidP="002C57C8">
      <w:pPr>
        <w:pStyle w:val="Normal1"/>
        <w:snapToGrid w:val="0"/>
        <w:jc w:val="both"/>
        <w:rPr>
          <w:rFonts w:ascii="Arial" w:eastAsia="Arial" w:hAnsi="Arial" w:cs="Arial"/>
          <w:color w:val="auto"/>
          <w:sz w:val="17"/>
          <w:szCs w:val="17"/>
        </w:rPr>
      </w:pPr>
      <w:r w:rsidRPr="007E5A43">
        <w:rPr>
          <w:rFonts w:ascii="Arial" w:eastAsia="Arial" w:hAnsi="Arial" w:cs="Arial"/>
          <w:b/>
          <w:color w:val="auto"/>
          <w:sz w:val="17"/>
          <w:szCs w:val="17"/>
        </w:rPr>
        <w:t>Address</w:t>
      </w:r>
      <w:r w:rsidRPr="007E5A43">
        <w:rPr>
          <w:rFonts w:ascii="Arial" w:eastAsia="Arial" w:hAnsi="Arial" w:cs="Arial"/>
          <w:color w:val="auto"/>
          <w:sz w:val="17"/>
          <w:szCs w:val="17"/>
        </w:rPr>
        <w:t xml:space="preserve">: </w:t>
      </w:r>
      <w:r w:rsidR="007E5A43" w:rsidRPr="007E5A43">
        <w:rPr>
          <w:rFonts w:ascii="Arial" w:eastAsia="Arial" w:hAnsi="Arial" w:cs="Arial"/>
          <w:color w:val="auto"/>
          <w:sz w:val="17"/>
          <w:szCs w:val="17"/>
        </w:rPr>
        <w:t>Faculty of Social Sciences, University of Ljubljana, Slovenia</w:t>
      </w:r>
    </w:p>
    <w:p w14:paraId="0FB575DA" w14:textId="1E346844" w:rsidR="00C353B7" w:rsidRDefault="00C353B7" w:rsidP="002C57C8">
      <w:pPr>
        <w:pStyle w:val="Normal1"/>
        <w:snapToGrid w:val="0"/>
        <w:jc w:val="both"/>
        <w:rPr>
          <w:rFonts w:ascii="Arial" w:hAnsi="Arial" w:cs="Arial"/>
          <w:sz w:val="17"/>
          <w:szCs w:val="17"/>
        </w:rPr>
      </w:pPr>
      <w:r w:rsidRPr="007E5A43">
        <w:rPr>
          <w:rFonts w:ascii="Arial" w:eastAsia="Arial" w:hAnsi="Arial" w:cs="Arial"/>
          <w:b/>
          <w:color w:val="auto"/>
          <w:sz w:val="17"/>
          <w:szCs w:val="17"/>
        </w:rPr>
        <w:t>Email:</w:t>
      </w:r>
      <w:r w:rsidRPr="007E5A43">
        <w:rPr>
          <w:rFonts w:ascii="Arial" w:eastAsia="Arial" w:hAnsi="Arial" w:cs="Arial"/>
          <w:color w:val="auto"/>
          <w:sz w:val="17"/>
          <w:szCs w:val="17"/>
        </w:rPr>
        <w:t xml:space="preserve"> </w:t>
      </w:r>
      <w:hyperlink r:id="rId8" w:history="1">
        <w:r w:rsidR="007E5A43" w:rsidRPr="00892747">
          <w:rPr>
            <w:rStyle w:val="a7"/>
            <w:rFonts w:ascii="Arial" w:hAnsi="Arial" w:cs="Arial"/>
            <w:sz w:val="17"/>
            <w:szCs w:val="17"/>
          </w:rPr>
          <w:t>Katja.Prevodnik@fdv.uni-Ij.si</w:t>
        </w:r>
      </w:hyperlink>
    </w:p>
    <w:p w14:paraId="3F76E165" w14:textId="77777777" w:rsidR="00C353B7" w:rsidRPr="007E5A43" w:rsidRDefault="00C353B7" w:rsidP="002C57C8">
      <w:pPr>
        <w:pStyle w:val="Normal1"/>
        <w:snapToGrid w:val="0"/>
        <w:jc w:val="both"/>
        <w:rPr>
          <w:rFonts w:ascii="Arial" w:hAnsi="Arial" w:cs="Arial"/>
          <w:color w:val="auto"/>
          <w:sz w:val="17"/>
          <w:szCs w:val="17"/>
        </w:rPr>
      </w:pPr>
    </w:p>
    <w:p w14:paraId="4EB1B82E" w14:textId="77777777" w:rsidR="00C353B7" w:rsidRPr="007E5A43" w:rsidRDefault="00C353B7" w:rsidP="002C57C8">
      <w:pPr>
        <w:pStyle w:val="Normal1"/>
        <w:snapToGrid w:val="0"/>
        <w:jc w:val="both"/>
        <w:rPr>
          <w:rFonts w:ascii="Arial" w:hAnsi="Arial" w:cs="Arial"/>
          <w:color w:val="auto"/>
          <w:sz w:val="17"/>
          <w:szCs w:val="17"/>
        </w:rPr>
      </w:pPr>
      <w:r w:rsidRPr="007E5A43">
        <w:rPr>
          <w:rFonts w:ascii="Arial" w:eastAsia="Arial" w:hAnsi="Arial" w:cs="Arial"/>
          <w:b/>
          <w:bCs/>
          <w:color w:val="auto"/>
          <w:sz w:val="17"/>
          <w:szCs w:val="17"/>
        </w:rPr>
        <w:t xml:space="preserve">Acknowledgement </w:t>
      </w:r>
      <w:r w:rsidRPr="007E5A43">
        <w:rPr>
          <w:rFonts w:ascii="Arial" w:eastAsia="Arial" w:hAnsi="Arial" w:cs="Arial"/>
          <w:bCs/>
          <w:color w:val="auto"/>
          <w:sz w:val="17"/>
          <w:szCs w:val="17"/>
        </w:rPr>
        <w:t xml:space="preserve">(if applicable) </w:t>
      </w:r>
      <w:r w:rsidRPr="007E5A43">
        <w:rPr>
          <w:rFonts w:ascii="Arial" w:eastAsia="Arial" w:hAnsi="Arial" w:cs="Arial"/>
          <w:color w:val="auto"/>
          <w:sz w:val="17"/>
          <w:szCs w:val="17"/>
        </w:rPr>
        <w:t>Provide details of funding sources</w:t>
      </w:r>
    </w:p>
    <w:p w14:paraId="2BC87007" w14:textId="12F3AA69" w:rsidR="00C353B7" w:rsidRPr="007E5A43" w:rsidRDefault="00C353B7" w:rsidP="002C57C8">
      <w:pPr>
        <w:pStyle w:val="Normal1"/>
        <w:jc w:val="both"/>
        <w:rPr>
          <w:rFonts w:ascii="Arial" w:hAnsi="Arial" w:cs="Arial"/>
          <w:color w:val="auto"/>
          <w:sz w:val="17"/>
          <w:szCs w:val="17"/>
        </w:rPr>
      </w:pPr>
    </w:p>
    <w:p w14:paraId="28DD2EA0" w14:textId="4852779B" w:rsidR="00C353B7" w:rsidRPr="007E5A43" w:rsidRDefault="00C353B7" w:rsidP="002C57C8">
      <w:pPr>
        <w:pStyle w:val="Normal1"/>
        <w:jc w:val="both"/>
        <w:rPr>
          <w:rFonts w:ascii="Arial" w:hAnsi="Arial" w:cs="Arial"/>
          <w:color w:val="auto"/>
          <w:sz w:val="17"/>
          <w:szCs w:val="17"/>
        </w:rPr>
      </w:pPr>
    </w:p>
    <w:p w14:paraId="1EC35A17" w14:textId="4763E398" w:rsidR="00C353B7" w:rsidRDefault="00C353B7" w:rsidP="002C57C8">
      <w:pPr>
        <w:pStyle w:val="Normal1"/>
        <w:jc w:val="both"/>
        <w:rPr>
          <w:rFonts w:ascii="Optima LT Std" w:hAnsi="Optima LT Std"/>
          <w:color w:val="auto"/>
          <w:sz w:val="17"/>
          <w:szCs w:val="17"/>
        </w:rPr>
      </w:pPr>
    </w:p>
    <w:p w14:paraId="5E1F23BF" w14:textId="6BAB34F2" w:rsidR="00C353B7" w:rsidRDefault="00C353B7" w:rsidP="002C57C8">
      <w:pPr>
        <w:pStyle w:val="Normal1"/>
        <w:jc w:val="both"/>
        <w:rPr>
          <w:rFonts w:ascii="Optima LT Std" w:hAnsi="Optima LT Std"/>
          <w:color w:val="auto"/>
          <w:sz w:val="17"/>
          <w:szCs w:val="17"/>
        </w:rPr>
      </w:pPr>
    </w:p>
    <w:p w14:paraId="221B0A99" w14:textId="02724B9B" w:rsidR="00C353B7" w:rsidRDefault="00C353B7" w:rsidP="002C57C8">
      <w:pPr>
        <w:pStyle w:val="Normal1"/>
        <w:jc w:val="both"/>
        <w:rPr>
          <w:rFonts w:ascii="Optima LT Std" w:hAnsi="Optima LT Std"/>
          <w:color w:val="auto"/>
          <w:sz w:val="17"/>
          <w:szCs w:val="17"/>
        </w:rPr>
      </w:pPr>
    </w:p>
    <w:p w14:paraId="75CB1960" w14:textId="0B996E31" w:rsidR="00C353B7" w:rsidRDefault="00C353B7" w:rsidP="002C57C8">
      <w:pPr>
        <w:pStyle w:val="Normal1"/>
        <w:jc w:val="both"/>
        <w:rPr>
          <w:rFonts w:ascii="Optima LT Std" w:hAnsi="Optima LT Std"/>
          <w:color w:val="auto"/>
          <w:sz w:val="17"/>
          <w:szCs w:val="17"/>
        </w:rPr>
      </w:pPr>
    </w:p>
    <w:p w14:paraId="18251104" w14:textId="610A774E" w:rsidR="00C353B7" w:rsidRDefault="00C353B7" w:rsidP="002C57C8">
      <w:pPr>
        <w:pStyle w:val="Normal1"/>
        <w:jc w:val="both"/>
        <w:rPr>
          <w:rFonts w:ascii="Optima LT Std" w:hAnsi="Optima LT Std"/>
          <w:color w:val="auto"/>
          <w:sz w:val="17"/>
          <w:szCs w:val="17"/>
        </w:rPr>
      </w:pPr>
    </w:p>
    <w:p w14:paraId="698FD5A8" w14:textId="5B90BA57" w:rsidR="00C353B7" w:rsidRDefault="00C353B7" w:rsidP="002C57C8">
      <w:pPr>
        <w:pStyle w:val="Normal1"/>
        <w:jc w:val="both"/>
        <w:rPr>
          <w:rFonts w:ascii="Optima LT Std" w:hAnsi="Optima LT Std"/>
          <w:color w:val="auto"/>
          <w:sz w:val="17"/>
          <w:szCs w:val="17"/>
        </w:rPr>
      </w:pPr>
    </w:p>
    <w:p w14:paraId="5A4979F0" w14:textId="4FD7E053" w:rsidR="007E5A43" w:rsidRDefault="007E5A43" w:rsidP="002C57C8">
      <w:pPr>
        <w:pStyle w:val="Normal1"/>
        <w:jc w:val="both"/>
        <w:rPr>
          <w:rFonts w:ascii="Optima LT Std" w:hAnsi="Optima LT Std"/>
          <w:color w:val="auto"/>
          <w:sz w:val="17"/>
          <w:szCs w:val="17"/>
        </w:rPr>
      </w:pPr>
    </w:p>
    <w:p w14:paraId="27C5BED3" w14:textId="683662FE" w:rsidR="007E5A43" w:rsidRDefault="007E5A43" w:rsidP="002C57C8">
      <w:pPr>
        <w:pStyle w:val="Normal1"/>
        <w:jc w:val="both"/>
        <w:rPr>
          <w:rFonts w:ascii="Optima LT Std" w:hAnsi="Optima LT Std"/>
          <w:color w:val="auto"/>
          <w:sz w:val="17"/>
          <w:szCs w:val="17"/>
        </w:rPr>
      </w:pPr>
    </w:p>
    <w:p w14:paraId="098088E9" w14:textId="231115EF" w:rsidR="007E5A43" w:rsidRDefault="007E5A43" w:rsidP="002C57C8">
      <w:pPr>
        <w:pStyle w:val="Normal1"/>
        <w:jc w:val="both"/>
        <w:rPr>
          <w:rFonts w:ascii="Optima LT Std" w:hAnsi="Optima LT Std"/>
          <w:color w:val="auto"/>
          <w:sz w:val="17"/>
          <w:szCs w:val="17"/>
        </w:rPr>
      </w:pPr>
    </w:p>
    <w:p w14:paraId="618329A5" w14:textId="7FE18524" w:rsidR="007E5A43" w:rsidRDefault="007E5A43" w:rsidP="002C57C8">
      <w:pPr>
        <w:pStyle w:val="Normal1"/>
        <w:jc w:val="both"/>
        <w:rPr>
          <w:rFonts w:ascii="Optima LT Std" w:hAnsi="Optima LT Std"/>
          <w:color w:val="auto"/>
          <w:sz w:val="17"/>
          <w:szCs w:val="17"/>
        </w:rPr>
      </w:pPr>
    </w:p>
    <w:p w14:paraId="09BDACFE" w14:textId="4CA249F0" w:rsidR="007E5A43" w:rsidRDefault="007E5A43" w:rsidP="002C57C8">
      <w:pPr>
        <w:pStyle w:val="Normal1"/>
        <w:jc w:val="both"/>
        <w:rPr>
          <w:rFonts w:ascii="Optima LT Std" w:hAnsi="Optima LT Std"/>
          <w:color w:val="auto"/>
          <w:sz w:val="17"/>
          <w:szCs w:val="17"/>
        </w:rPr>
      </w:pPr>
    </w:p>
    <w:p w14:paraId="08FB68D6" w14:textId="2FF19BC1" w:rsidR="007E5A43" w:rsidRDefault="007E5A43" w:rsidP="002C57C8">
      <w:pPr>
        <w:pStyle w:val="Normal1"/>
        <w:jc w:val="both"/>
        <w:rPr>
          <w:rFonts w:ascii="Optima LT Std" w:hAnsi="Optima LT Std"/>
          <w:color w:val="auto"/>
          <w:sz w:val="17"/>
          <w:szCs w:val="17"/>
        </w:rPr>
      </w:pPr>
    </w:p>
    <w:p w14:paraId="62F115ED" w14:textId="55E304A1" w:rsidR="007E5A43" w:rsidRDefault="007E5A43" w:rsidP="002C57C8">
      <w:pPr>
        <w:pStyle w:val="Normal1"/>
        <w:jc w:val="both"/>
        <w:rPr>
          <w:rFonts w:ascii="Optima LT Std" w:hAnsi="Optima LT Std"/>
          <w:color w:val="auto"/>
          <w:sz w:val="17"/>
          <w:szCs w:val="17"/>
        </w:rPr>
      </w:pPr>
    </w:p>
    <w:p w14:paraId="01358509" w14:textId="77777777" w:rsidR="007E5A43" w:rsidRDefault="007E5A43" w:rsidP="002C57C8">
      <w:pPr>
        <w:pStyle w:val="Normal1"/>
        <w:jc w:val="both"/>
        <w:rPr>
          <w:rFonts w:ascii="Optima LT Std" w:hAnsi="Optima LT Std"/>
          <w:color w:val="auto"/>
          <w:sz w:val="17"/>
          <w:szCs w:val="17"/>
        </w:rPr>
      </w:pPr>
    </w:p>
    <w:p w14:paraId="1E5E9627" w14:textId="2DB32A17" w:rsidR="00C353B7" w:rsidRDefault="00C353B7" w:rsidP="002C57C8">
      <w:pPr>
        <w:pStyle w:val="Normal1"/>
        <w:jc w:val="both"/>
        <w:rPr>
          <w:rFonts w:ascii="Optima LT Std" w:hAnsi="Optima LT Std"/>
          <w:color w:val="auto"/>
          <w:sz w:val="17"/>
          <w:szCs w:val="17"/>
        </w:rPr>
      </w:pPr>
    </w:p>
    <w:p w14:paraId="4D62789D" w14:textId="55BA0B15" w:rsidR="00C353B7" w:rsidRDefault="00C353B7" w:rsidP="002C57C8">
      <w:pPr>
        <w:pStyle w:val="Normal1"/>
        <w:jc w:val="both"/>
        <w:rPr>
          <w:rFonts w:ascii="Optima LT Std" w:hAnsi="Optima LT Std"/>
          <w:color w:val="auto"/>
          <w:sz w:val="17"/>
          <w:szCs w:val="17"/>
        </w:rPr>
      </w:pPr>
    </w:p>
    <w:p w14:paraId="5D47FB9F" w14:textId="2D8CD82E" w:rsidR="00C353B7" w:rsidRDefault="00C353B7" w:rsidP="002C57C8">
      <w:pPr>
        <w:pStyle w:val="Normal1"/>
        <w:jc w:val="both"/>
        <w:rPr>
          <w:rFonts w:ascii="Optima LT Std" w:hAnsi="Optima LT Std"/>
          <w:color w:val="auto"/>
          <w:sz w:val="17"/>
          <w:szCs w:val="17"/>
        </w:rPr>
      </w:pPr>
    </w:p>
    <w:p w14:paraId="0F4E3940" w14:textId="46F70C3D" w:rsidR="00C353B7" w:rsidRDefault="00C353B7" w:rsidP="002C57C8">
      <w:pPr>
        <w:pStyle w:val="Normal1"/>
        <w:jc w:val="both"/>
        <w:rPr>
          <w:rFonts w:ascii="Optima LT Std" w:hAnsi="Optima LT Std"/>
          <w:color w:val="auto"/>
          <w:sz w:val="17"/>
          <w:szCs w:val="17"/>
        </w:rPr>
      </w:pPr>
    </w:p>
    <w:p w14:paraId="0E9D5EA6" w14:textId="4644BBA7" w:rsidR="00C353B7" w:rsidRDefault="00C353B7" w:rsidP="002C57C8">
      <w:pPr>
        <w:pStyle w:val="Normal1"/>
        <w:jc w:val="both"/>
        <w:rPr>
          <w:rFonts w:ascii="Optima LT Std" w:hAnsi="Optima LT Std"/>
          <w:color w:val="auto"/>
          <w:sz w:val="17"/>
          <w:szCs w:val="17"/>
        </w:rPr>
      </w:pPr>
    </w:p>
    <w:p w14:paraId="55DFDC18" w14:textId="080B6A2D" w:rsidR="00C353B7" w:rsidRDefault="00C353B7" w:rsidP="002C57C8">
      <w:pPr>
        <w:pStyle w:val="Normal1"/>
        <w:jc w:val="both"/>
        <w:rPr>
          <w:rFonts w:ascii="Optima LT Std" w:hAnsi="Optima LT Std"/>
          <w:color w:val="auto"/>
          <w:sz w:val="17"/>
          <w:szCs w:val="17"/>
        </w:rPr>
      </w:pPr>
    </w:p>
    <w:p w14:paraId="38F4F194" w14:textId="27E47B35" w:rsidR="00C353B7" w:rsidRDefault="00C353B7" w:rsidP="002C57C8">
      <w:pPr>
        <w:pStyle w:val="Normal1"/>
        <w:jc w:val="both"/>
        <w:rPr>
          <w:rFonts w:ascii="Optima LT Std" w:hAnsi="Optima LT Std"/>
          <w:color w:val="auto"/>
          <w:sz w:val="17"/>
          <w:szCs w:val="17"/>
        </w:rPr>
      </w:pPr>
    </w:p>
    <w:p w14:paraId="4B9ECC27" w14:textId="108B290C" w:rsidR="00C353B7" w:rsidRPr="001B0BCD" w:rsidRDefault="00B862E3" w:rsidP="002C57C8">
      <w:pPr>
        <w:pStyle w:val="Normal1"/>
        <w:snapToGrid w:val="0"/>
        <w:jc w:val="both"/>
        <w:rPr>
          <w:rFonts w:ascii="Arial" w:hAnsi="Arial" w:cs="Arial"/>
          <w:b/>
          <w:color w:val="auto"/>
          <w:sz w:val="19"/>
          <w:szCs w:val="19"/>
        </w:rPr>
      </w:pPr>
      <w:r w:rsidRPr="00B862E3">
        <w:rPr>
          <w:rFonts w:ascii="Arial" w:eastAsia="Arial" w:hAnsi="Arial" w:cs="Arial"/>
          <w:b/>
          <w:iCs/>
          <w:color w:val="auto"/>
          <w:sz w:val="19"/>
          <w:szCs w:val="19"/>
        </w:rPr>
        <w:lastRenderedPageBreak/>
        <w:t>Trends and benefits of information and communications technology use for older adults in the United States</w:t>
      </w:r>
    </w:p>
    <w:p w14:paraId="260AC338" w14:textId="00AABDCB" w:rsidR="00C353B7" w:rsidRPr="001B0BCD" w:rsidRDefault="00B862E3" w:rsidP="002C57C8">
      <w:pPr>
        <w:pStyle w:val="Normal1"/>
        <w:snapToGrid w:val="0"/>
        <w:jc w:val="both"/>
        <w:rPr>
          <w:rFonts w:ascii="Arial" w:eastAsia="Arial" w:hAnsi="Arial" w:cs="Arial"/>
          <w:color w:val="auto"/>
          <w:sz w:val="19"/>
          <w:szCs w:val="19"/>
        </w:rPr>
      </w:pPr>
      <w:r>
        <w:rPr>
          <w:rFonts w:ascii="맑은 고딕" w:eastAsia="맑은 고딕" w:hAnsi="맑은 고딕" w:cs="맑은 고딕" w:hint="eastAsia"/>
          <w:color w:val="auto"/>
          <w:sz w:val="19"/>
          <w:szCs w:val="19"/>
          <w:lang w:eastAsia="ko-KR"/>
        </w:rPr>
        <w:t>W</w:t>
      </w:r>
      <w:r w:rsidR="00C353B7" w:rsidRPr="001B0BCD">
        <w:rPr>
          <w:rFonts w:ascii="Arial" w:eastAsia="Arial" w:hAnsi="Arial" w:cs="Arial"/>
          <w:color w:val="auto"/>
          <w:sz w:val="19"/>
          <w:szCs w:val="19"/>
        </w:rPr>
        <w:t xml:space="preserve">. </w:t>
      </w:r>
      <w:r>
        <w:rPr>
          <w:rFonts w:ascii="Arial" w:eastAsia="Arial" w:hAnsi="Arial" w:cs="Arial"/>
          <w:color w:val="auto"/>
          <w:sz w:val="19"/>
          <w:szCs w:val="19"/>
        </w:rPr>
        <w:t>Boot</w:t>
      </w:r>
    </w:p>
    <w:p w14:paraId="05F00706" w14:textId="77777777" w:rsidR="00C353B7" w:rsidRPr="001B0BCD" w:rsidRDefault="00C353B7" w:rsidP="002C57C8">
      <w:pPr>
        <w:pStyle w:val="Normal1"/>
        <w:snapToGrid w:val="0"/>
        <w:jc w:val="both"/>
        <w:rPr>
          <w:rFonts w:ascii="Arial" w:eastAsia="Arial" w:hAnsi="Arial" w:cs="Arial"/>
          <w:color w:val="auto"/>
          <w:sz w:val="19"/>
          <w:szCs w:val="19"/>
        </w:rPr>
      </w:pPr>
    </w:p>
    <w:p w14:paraId="644A3630" w14:textId="6E56EE1C" w:rsidR="00C353B7" w:rsidRPr="001B0BCD" w:rsidRDefault="00C353B7" w:rsidP="002C57C8">
      <w:pPr>
        <w:pStyle w:val="Normal1"/>
        <w:snapToGrid w:val="0"/>
        <w:jc w:val="both"/>
        <w:rPr>
          <w:rFonts w:ascii="Arial" w:eastAsia="Arial" w:hAnsi="Arial" w:cs="Arial"/>
          <w:color w:val="auto"/>
          <w:sz w:val="19"/>
          <w:szCs w:val="19"/>
        </w:rPr>
      </w:pPr>
      <w:r w:rsidRPr="001B0BCD">
        <w:rPr>
          <w:rFonts w:ascii="Arial" w:eastAsia="Arial" w:hAnsi="Arial" w:cs="Arial"/>
          <w:b/>
          <w:bCs/>
          <w:color w:val="auto"/>
          <w:sz w:val="19"/>
          <w:szCs w:val="19"/>
        </w:rPr>
        <w:t>Purpose</w:t>
      </w:r>
      <w:r w:rsidRPr="001B0BCD">
        <w:rPr>
          <w:rFonts w:ascii="Arial" w:eastAsia="Arial" w:hAnsi="Arial" w:cs="Arial"/>
          <w:color w:val="auto"/>
          <w:sz w:val="19"/>
          <w:szCs w:val="19"/>
        </w:rPr>
        <w:t xml:space="preserve"> </w:t>
      </w:r>
      <w:proofErr w:type="gramStart"/>
      <w:r w:rsidR="00B862E3" w:rsidRPr="00B862E3">
        <w:rPr>
          <w:rFonts w:ascii="Arial" w:eastAsia="Arial" w:hAnsi="Arial" w:cs="Arial"/>
          <w:color w:val="auto"/>
          <w:sz w:val="19"/>
          <w:szCs w:val="19"/>
        </w:rPr>
        <w:t>In</w:t>
      </w:r>
      <w:proofErr w:type="gramEnd"/>
      <w:r w:rsidR="00B862E3" w:rsidRPr="00B862E3">
        <w:rPr>
          <w:rFonts w:ascii="Arial" w:eastAsia="Arial" w:hAnsi="Arial" w:cs="Arial"/>
          <w:color w:val="auto"/>
          <w:sz w:val="19"/>
          <w:szCs w:val="19"/>
        </w:rPr>
        <w:t xml:space="preserve"> the United States, in 2019, still 25% of older adults (65+) are not on line, and 47% of older adults do not own a smartphone, compared to near universal adoption of these technologies by younger cohorts (Pew Research Center, 2019). A variety of barriers exist that account for this digital device, including age-related difference in cognition, attitudes, technology self-efficacy, experience, and proficiency (</w:t>
      </w:r>
      <w:r w:rsidR="00C50499">
        <w:rPr>
          <w:rFonts w:ascii="Arial" w:eastAsia="Arial" w:hAnsi="Arial" w:cs="Arial"/>
          <w:color w:val="auto"/>
          <w:sz w:val="19"/>
          <w:szCs w:val="19"/>
        </w:rPr>
        <w:t>C</w:t>
      </w:r>
      <w:bookmarkStart w:id="3" w:name="_GoBack"/>
      <w:bookmarkEnd w:id="3"/>
      <w:r w:rsidR="00B862E3" w:rsidRPr="00B862E3">
        <w:rPr>
          <w:rFonts w:ascii="Arial" w:eastAsia="Arial" w:hAnsi="Arial" w:cs="Arial"/>
          <w:color w:val="auto"/>
          <w:sz w:val="19"/>
          <w:szCs w:val="19"/>
        </w:rPr>
        <w:t xml:space="preserve">harness &amp; Boot, 2009; </w:t>
      </w:r>
      <w:proofErr w:type="spellStart"/>
      <w:r w:rsidR="00B862E3" w:rsidRPr="00B862E3">
        <w:rPr>
          <w:rFonts w:ascii="Arial" w:eastAsia="Arial" w:hAnsi="Arial" w:cs="Arial"/>
          <w:color w:val="auto"/>
          <w:sz w:val="19"/>
          <w:szCs w:val="19"/>
        </w:rPr>
        <w:t>Czaja</w:t>
      </w:r>
      <w:proofErr w:type="spellEnd"/>
      <w:r w:rsidR="00B862E3" w:rsidRPr="00B862E3">
        <w:rPr>
          <w:rFonts w:ascii="Arial" w:eastAsia="Arial" w:hAnsi="Arial" w:cs="Arial"/>
          <w:color w:val="auto"/>
          <w:sz w:val="19"/>
          <w:szCs w:val="19"/>
        </w:rPr>
        <w:t xml:space="preserve"> et al., 2006; Chen &amp; Chan, 2014). This talk will examine factors related to this digital divide, methods through which it can be overcome, and how overcoming these barriers can enhance the lives of older adults in multiple domains.</w:t>
      </w:r>
      <w:r w:rsidR="00B862E3">
        <w:rPr>
          <w:rFonts w:ascii="Arial" w:eastAsia="Arial" w:hAnsi="Arial" w:cs="Arial"/>
          <w:color w:val="auto"/>
          <w:sz w:val="19"/>
          <w:szCs w:val="19"/>
        </w:rPr>
        <w:t xml:space="preserve"> </w:t>
      </w:r>
      <w:r w:rsidRPr="001B0BCD">
        <w:rPr>
          <w:rFonts w:ascii="Arial" w:eastAsia="Arial" w:hAnsi="Arial" w:cs="Arial"/>
          <w:b/>
          <w:bCs/>
          <w:color w:val="auto"/>
          <w:sz w:val="19"/>
          <w:szCs w:val="19"/>
        </w:rPr>
        <w:t>Method</w:t>
      </w:r>
      <w:r w:rsidRPr="001B0BCD">
        <w:rPr>
          <w:rFonts w:ascii="Arial" w:eastAsia="Arial" w:hAnsi="Arial" w:cs="Arial"/>
          <w:color w:val="auto"/>
          <w:sz w:val="19"/>
          <w:szCs w:val="19"/>
        </w:rPr>
        <w:t xml:space="preserve"> </w:t>
      </w:r>
      <w:r w:rsidR="00B862E3" w:rsidRPr="00B862E3">
        <w:rPr>
          <w:rFonts w:ascii="Arial" w:eastAsia="Arial" w:hAnsi="Arial" w:cs="Arial"/>
          <w:color w:val="auto"/>
          <w:sz w:val="19"/>
          <w:szCs w:val="19"/>
        </w:rPr>
        <w:t xml:space="preserve">Data from the Pew Research Center 1s Internet &amp; American Life Project, and other sources (RAND, CREATE Center), will be summarized to contextualize older adults' technology use and barriers to use in the United States. Then, an overview of design methods to overcome barriers will be provided. This will be followed by specific instances of how these methods have been applied to design technology, or train technology use, in ways that promote the successful adoption and use of technology in multiple domains, including health, social connectedness, and leisure. A special emphasis will be placed on issues surrounding newly emerging technologies, including virtual and augmented reality, as well as artificial intelligence. </w:t>
      </w:r>
      <w:r w:rsidRPr="001B0BCD">
        <w:rPr>
          <w:rFonts w:ascii="Arial" w:eastAsia="Arial" w:hAnsi="Arial" w:cs="Arial"/>
          <w:b/>
          <w:bCs/>
          <w:color w:val="auto"/>
          <w:sz w:val="19"/>
          <w:szCs w:val="19"/>
        </w:rPr>
        <w:t>Results and Discussion</w:t>
      </w:r>
      <w:r w:rsidRPr="001B0BCD">
        <w:rPr>
          <w:rFonts w:ascii="Arial" w:eastAsia="Arial" w:hAnsi="Arial" w:cs="Arial"/>
          <w:color w:val="auto"/>
          <w:sz w:val="19"/>
          <w:szCs w:val="19"/>
        </w:rPr>
        <w:t xml:space="preserve"> </w:t>
      </w:r>
      <w:r w:rsidR="00B862E3" w:rsidRPr="00B862E3">
        <w:rPr>
          <w:rFonts w:ascii="Arial" w:eastAsia="Arial" w:hAnsi="Arial" w:cs="Arial"/>
          <w:color w:val="auto"/>
          <w:sz w:val="19"/>
          <w:szCs w:val="19"/>
        </w:rPr>
        <w:t>With well-designed technology, and a design process that includes older adults, many of the barriers associated with technology use and adoption can be minimized. However, in many parts of the United States, additional barriers exist, including lack of sufficient infrastructure that can effectively support technology solutions.</w:t>
      </w:r>
    </w:p>
    <w:p w14:paraId="0E0DB472" w14:textId="77777777" w:rsidR="00C353B7" w:rsidRPr="004844AE" w:rsidRDefault="00C353B7" w:rsidP="002C57C8">
      <w:pPr>
        <w:pStyle w:val="Normal1"/>
        <w:snapToGrid w:val="0"/>
        <w:jc w:val="both"/>
        <w:rPr>
          <w:rFonts w:ascii="Optima LT Std" w:hAnsi="Optima LT Std"/>
          <w:color w:val="auto"/>
          <w:sz w:val="18"/>
          <w:szCs w:val="18"/>
        </w:rPr>
      </w:pPr>
    </w:p>
    <w:p w14:paraId="3ED02732" w14:textId="77777777" w:rsidR="00C353B7" w:rsidRPr="001B0BCD" w:rsidRDefault="00C353B7" w:rsidP="002C57C8">
      <w:pPr>
        <w:pStyle w:val="Normal1"/>
        <w:snapToGrid w:val="0"/>
        <w:jc w:val="both"/>
        <w:rPr>
          <w:rFonts w:ascii="Arial" w:hAnsi="Arial" w:cs="Arial"/>
          <w:color w:val="auto"/>
          <w:sz w:val="17"/>
          <w:szCs w:val="17"/>
        </w:rPr>
      </w:pPr>
      <w:r w:rsidRPr="001B0BCD">
        <w:rPr>
          <w:rFonts w:ascii="Arial" w:eastAsia="Arial" w:hAnsi="Arial" w:cs="Arial"/>
          <w:b/>
          <w:bCs/>
          <w:color w:val="auto"/>
          <w:sz w:val="17"/>
          <w:szCs w:val="17"/>
        </w:rPr>
        <w:t>References</w:t>
      </w:r>
    </w:p>
    <w:p w14:paraId="77A8E361" w14:textId="77777777" w:rsidR="00B862E3" w:rsidRDefault="00B862E3" w:rsidP="00B862E3">
      <w:pPr>
        <w:pStyle w:val="Normal1"/>
        <w:snapToGrid w:val="0"/>
        <w:ind w:leftChars="1" w:left="427" w:hangingChars="250" w:hanging="425"/>
        <w:rPr>
          <w:rFonts w:ascii="Arial" w:eastAsia="Arial" w:hAnsi="Arial" w:cs="Arial"/>
          <w:color w:val="auto"/>
          <w:sz w:val="17"/>
          <w:szCs w:val="17"/>
        </w:rPr>
      </w:pPr>
      <w:proofErr w:type="spellStart"/>
      <w:r w:rsidRPr="00B862E3">
        <w:rPr>
          <w:rFonts w:ascii="Arial" w:eastAsia="Arial" w:hAnsi="Arial" w:cs="Arial"/>
          <w:color w:val="auto"/>
          <w:sz w:val="17"/>
          <w:szCs w:val="17"/>
        </w:rPr>
        <w:t>Charness</w:t>
      </w:r>
      <w:proofErr w:type="spellEnd"/>
      <w:r w:rsidRPr="00B862E3">
        <w:rPr>
          <w:rFonts w:ascii="Arial" w:eastAsia="Arial" w:hAnsi="Arial" w:cs="Arial"/>
          <w:color w:val="auto"/>
          <w:sz w:val="17"/>
          <w:szCs w:val="17"/>
        </w:rPr>
        <w:t xml:space="preserve">, N., &amp; Boot, W. R. (2009). Aging and information technology use: Potential and barriers. </w:t>
      </w:r>
      <w:r w:rsidRPr="00B862E3">
        <w:rPr>
          <w:rFonts w:ascii="Arial" w:eastAsia="Arial" w:hAnsi="Arial" w:cs="Arial"/>
          <w:i/>
          <w:color w:val="auto"/>
          <w:sz w:val="17"/>
          <w:szCs w:val="17"/>
        </w:rPr>
        <w:t>Current Directions in Psychological Science, 18</w:t>
      </w:r>
      <w:r w:rsidRPr="00B862E3">
        <w:rPr>
          <w:rFonts w:ascii="Arial" w:eastAsia="Arial" w:hAnsi="Arial" w:cs="Arial"/>
          <w:color w:val="auto"/>
          <w:sz w:val="17"/>
          <w:szCs w:val="17"/>
        </w:rPr>
        <w:t>(5), 253-258.</w:t>
      </w:r>
    </w:p>
    <w:p w14:paraId="23BC2CF2" w14:textId="77777777" w:rsidR="00B862E3" w:rsidRDefault="00B862E3" w:rsidP="00B862E3">
      <w:pPr>
        <w:pStyle w:val="Normal1"/>
        <w:snapToGrid w:val="0"/>
        <w:ind w:leftChars="1" w:left="427" w:hangingChars="250" w:hanging="425"/>
        <w:rPr>
          <w:rFonts w:ascii="Arial" w:eastAsia="Arial" w:hAnsi="Arial" w:cs="Arial"/>
          <w:color w:val="auto"/>
          <w:sz w:val="17"/>
          <w:szCs w:val="17"/>
        </w:rPr>
      </w:pPr>
      <w:r w:rsidRPr="00B862E3">
        <w:rPr>
          <w:rFonts w:ascii="Arial" w:eastAsia="Arial" w:hAnsi="Arial" w:cs="Arial"/>
          <w:color w:val="auto"/>
          <w:sz w:val="17"/>
          <w:szCs w:val="17"/>
        </w:rPr>
        <w:t xml:space="preserve">Chen, K., &amp; Chan, A. H. S. (2014). Gerontechnology acceptance by elderly Hong Kong Chinese: a senior technology acceptance model (STAM). </w:t>
      </w:r>
      <w:r w:rsidRPr="003C2A22">
        <w:rPr>
          <w:rFonts w:ascii="Arial" w:eastAsia="Arial" w:hAnsi="Arial" w:cs="Arial"/>
          <w:i/>
          <w:color w:val="auto"/>
          <w:sz w:val="17"/>
          <w:szCs w:val="17"/>
        </w:rPr>
        <w:t>Ergonomics, 57</w:t>
      </w:r>
      <w:r w:rsidRPr="00B862E3">
        <w:rPr>
          <w:rFonts w:ascii="Arial" w:eastAsia="Arial" w:hAnsi="Arial" w:cs="Arial"/>
          <w:color w:val="auto"/>
          <w:sz w:val="17"/>
          <w:szCs w:val="17"/>
        </w:rPr>
        <w:t>(5), 635-652.</w:t>
      </w:r>
    </w:p>
    <w:p w14:paraId="64F2E1BE" w14:textId="11E96C62" w:rsidR="003C2A22" w:rsidRDefault="003C2A22" w:rsidP="00B862E3">
      <w:pPr>
        <w:pStyle w:val="Normal1"/>
        <w:snapToGrid w:val="0"/>
        <w:ind w:leftChars="1" w:left="427" w:hangingChars="250" w:hanging="425"/>
        <w:jc w:val="both"/>
        <w:rPr>
          <w:rFonts w:ascii="Arial" w:eastAsia="Arial" w:hAnsi="Arial" w:cs="Arial"/>
          <w:color w:val="auto"/>
          <w:sz w:val="17"/>
          <w:szCs w:val="17"/>
        </w:rPr>
      </w:pPr>
      <w:proofErr w:type="spellStart"/>
      <w:r w:rsidRPr="003C2A22">
        <w:rPr>
          <w:rFonts w:ascii="Arial" w:eastAsia="Arial" w:hAnsi="Arial" w:cs="Arial"/>
          <w:color w:val="auto"/>
          <w:sz w:val="17"/>
          <w:szCs w:val="17"/>
        </w:rPr>
        <w:t>Czaja</w:t>
      </w:r>
      <w:proofErr w:type="spellEnd"/>
      <w:r w:rsidRPr="003C2A22">
        <w:rPr>
          <w:rFonts w:ascii="Arial" w:eastAsia="Arial" w:hAnsi="Arial" w:cs="Arial"/>
          <w:color w:val="auto"/>
          <w:sz w:val="17"/>
          <w:szCs w:val="17"/>
        </w:rPr>
        <w:t xml:space="preserve">, S. J., </w:t>
      </w:r>
      <w:proofErr w:type="spellStart"/>
      <w:r w:rsidRPr="003C2A22">
        <w:rPr>
          <w:rFonts w:ascii="Arial" w:eastAsia="Arial" w:hAnsi="Arial" w:cs="Arial"/>
          <w:color w:val="auto"/>
          <w:sz w:val="17"/>
          <w:szCs w:val="17"/>
        </w:rPr>
        <w:t>Charness</w:t>
      </w:r>
      <w:proofErr w:type="spellEnd"/>
      <w:r w:rsidRPr="003C2A22">
        <w:rPr>
          <w:rFonts w:ascii="Arial" w:eastAsia="Arial" w:hAnsi="Arial" w:cs="Arial"/>
          <w:color w:val="auto"/>
          <w:sz w:val="17"/>
          <w:szCs w:val="17"/>
        </w:rPr>
        <w:t xml:space="preserve">, N., Fisk, A. D., Hertzog, C., Nair, S. N., Rogers, W. A., &amp; </w:t>
      </w:r>
      <w:proofErr w:type="spellStart"/>
      <w:r w:rsidRPr="003C2A22">
        <w:rPr>
          <w:rFonts w:ascii="Arial" w:eastAsia="Arial" w:hAnsi="Arial" w:cs="Arial"/>
          <w:color w:val="auto"/>
          <w:sz w:val="17"/>
          <w:szCs w:val="17"/>
        </w:rPr>
        <w:t>Sharit</w:t>
      </w:r>
      <w:proofErr w:type="spellEnd"/>
      <w:r w:rsidRPr="003C2A22">
        <w:rPr>
          <w:rFonts w:ascii="Arial" w:eastAsia="Arial" w:hAnsi="Arial" w:cs="Arial"/>
          <w:color w:val="auto"/>
          <w:sz w:val="17"/>
          <w:szCs w:val="17"/>
        </w:rPr>
        <w:t xml:space="preserve">, J. (2006). Factors predicting the use of technology: findings from the Center for Research and Education on Aging and Technology Enhancement (CREATE). </w:t>
      </w:r>
      <w:r w:rsidRPr="003C2A22">
        <w:rPr>
          <w:rFonts w:ascii="Arial" w:eastAsia="Arial" w:hAnsi="Arial" w:cs="Arial"/>
          <w:i/>
          <w:color w:val="auto"/>
          <w:sz w:val="17"/>
          <w:szCs w:val="17"/>
        </w:rPr>
        <w:t>Psychology and Aging, 21</w:t>
      </w:r>
      <w:r w:rsidRPr="003C2A22">
        <w:rPr>
          <w:rFonts w:ascii="Arial" w:eastAsia="Arial" w:hAnsi="Arial" w:cs="Arial"/>
          <w:color w:val="auto"/>
          <w:sz w:val="17"/>
          <w:szCs w:val="17"/>
        </w:rPr>
        <w:t>(2), 333.</w:t>
      </w:r>
    </w:p>
    <w:p w14:paraId="68946CA4" w14:textId="3AC83B1F" w:rsidR="00C353B7" w:rsidRPr="001B0BCD" w:rsidRDefault="00B862E3" w:rsidP="00B862E3">
      <w:pPr>
        <w:pStyle w:val="Normal1"/>
        <w:snapToGrid w:val="0"/>
        <w:ind w:leftChars="1" w:left="427" w:hangingChars="250" w:hanging="425"/>
        <w:jc w:val="both"/>
        <w:rPr>
          <w:rFonts w:ascii="Arial" w:hAnsi="Arial" w:cs="Arial"/>
          <w:color w:val="auto"/>
          <w:sz w:val="17"/>
          <w:szCs w:val="17"/>
        </w:rPr>
      </w:pPr>
      <w:r w:rsidRPr="00B862E3">
        <w:rPr>
          <w:rFonts w:ascii="Arial" w:eastAsia="Arial" w:hAnsi="Arial" w:cs="Arial"/>
          <w:color w:val="auto"/>
          <w:sz w:val="17"/>
          <w:szCs w:val="17"/>
        </w:rPr>
        <w:t>Pew Research Center (2019). Mobile Fact Sheet. Retrieved from http://</w:t>
      </w:r>
      <w:r w:rsidR="003C2A22">
        <w:rPr>
          <w:rFonts w:ascii="Arial" w:eastAsia="Arial" w:hAnsi="Arial" w:cs="Arial"/>
          <w:color w:val="auto"/>
          <w:sz w:val="17"/>
          <w:szCs w:val="17"/>
        </w:rPr>
        <w:t>www</w:t>
      </w:r>
      <w:r w:rsidRPr="00B862E3">
        <w:rPr>
          <w:rFonts w:ascii="Arial" w:eastAsia="Arial" w:hAnsi="Arial" w:cs="Arial"/>
          <w:color w:val="auto"/>
          <w:sz w:val="17"/>
          <w:szCs w:val="17"/>
        </w:rPr>
        <w:t>.pewinternet.org/fact-sheet/</w:t>
      </w:r>
    </w:p>
    <w:p w14:paraId="2118C0CC" w14:textId="77777777" w:rsidR="00C353B7" w:rsidRPr="001B0BCD" w:rsidRDefault="00C353B7" w:rsidP="002C57C8">
      <w:pPr>
        <w:pStyle w:val="Normal1"/>
        <w:snapToGrid w:val="0"/>
        <w:jc w:val="both"/>
        <w:rPr>
          <w:rFonts w:ascii="Arial" w:eastAsia="Arial" w:hAnsi="Arial" w:cs="Arial"/>
          <w:color w:val="auto"/>
          <w:sz w:val="17"/>
          <w:szCs w:val="17"/>
        </w:rPr>
      </w:pPr>
    </w:p>
    <w:p w14:paraId="530351CD" w14:textId="77777777" w:rsidR="00B862E3" w:rsidRDefault="00C353B7" w:rsidP="002C57C8">
      <w:pPr>
        <w:pStyle w:val="Normal1"/>
        <w:snapToGrid w:val="0"/>
        <w:jc w:val="both"/>
        <w:rPr>
          <w:rStyle w:val="a6"/>
          <w:rFonts w:ascii="Arial" w:hAnsi="Arial" w:cs="Arial"/>
          <w:b w:val="0"/>
          <w:color w:val="auto"/>
          <w:sz w:val="17"/>
          <w:szCs w:val="17"/>
        </w:rPr>
      </w:pPr>
      <w:r w:rsidRPr="001B0BCD">
        <w:rPr>
          <w:rFonts w:ascii="Arial" w:eastAsia="Arial" w:hAnsi="Arial" w:cs="Arial"/>
          <w:b/>
          <w:color w:val="auto"/>
          <w:sz w:val="17"/>
          <w:szCs w:val="17"/>
        </w:rPr>
        <w:t xml:space="preserve">Keywords: </w:t>
      </w:r>
      <w:r w:rsidR="00B862E3" w:rsidRPr="00B862E3">
        <w:rPr>
          <w:rStyle w:val="a6"/>
          <w:rFonts w:ascii="Arial" w:hAnsi="Arial" w:cs="Arial"/>
          <w:b w:val="0"/>
          <w:color w:val="auto"/>
          <w:sz w:val="17"/>
          <w:szCs w:val="17"/>
        </w:rPr>
        <w:t>leisure, video games, social connectedness, digital divide</w:t>
      </w:r>
    </w:p>
    <w:p w14:paraId="39703B72" w14:textId="77777777" w:rsidR="00B862E3" w:rsidRPr="001E1352" w:rsidRDefault="00B862E3" w:rsidP="00B862E3">
      <w:pPr>
        <w:wordWrap/>
        <w:spacing w:after="0" w:line="240" w:lineRule="auto"/>
        <w:rPr>
          <w:rFonts w:ascii="Arial" w:hAnsi="Arial" w:cs="Arial"/>
          <w:sz w:val="17"/>
          <w:szCs w:val="17"/>
        </w:rPr>
      </w:pPr>
      <w:r w:rsidRPr="001E1352">
        <w:rPr>
          <w:rFonts w:ascii="Arial" w:hAnsi="Arial" w:cs="Arial"/>
          <w:b/>
          <w:sz w:val="17"/>
          <w:szCs w:val="17"/>
        </w:rPr>
        <w:t>Address:</w:t>
      </w:r>
      <w:r w:rsidRPr="001E1352">
        <w:rPr>
          <w:rFonts w:ascii="Arial" w:hAnsi="Arial" w:cs="Arial"/>
          <w:sz w:val="17"/>
          <w:szCs w:val="17"/>
        </w:rPr>
        <w:t xml:space="preserve"> </w:t>
      </w:r>
      <w:r w:rsidRPr="00B95243">
        <w:rPr>
          <w:rFonts w:ascii="Arial" w:hAnsi="Arial" w:cs="Arial"/>
          <w:sz w:val="17"/>
          <w:szCs w:val="17"/>
        </w:rPr>
        <w:t>Florida State University, Tallahassee, USA</w:t>
      </w:r>
    </w:p>
    <w:p w14:paraId="21A5684C" w14:textId="4E45003A" w:rsidR="00B862E3" w:rsidRDefault="00B862E3" w:rsidP="00B862E3">
      <w:pPr>
        <w:wordWrap/>
        <w:spacing w:after="0" w:line="240" w:lineRule="auto"/>
        <w:rPr>
          <w:rFonts w:ascii="Arial" w:hAnsi="Arial" w:cs="Arial"/>
          <w:sz w:val="17"/>
          <w:szCs w:val="17"/>
        </w:rPr>
      </w:pPr>
      <w:r w:rsidRPr="001E1352">
        <w:rPr>
          <w:rFonts w:ascii="Arial" w:hAnsi="Arial" w:cs="Arial"/>
          <w:b/>
          <w:sz w:val="17"/>
          <w:szCs w:val="17"/>
        </w:rPr>
        <w:t>Email:</w:t>
      </w:r>
      <w:r w:rsidRPr="001E1352">
        <w:rPr>
          <w:rFonts w:ascii="Arial" w:hAnsi="Arial" w:cs="Arial"/>
          <w:sz w:val="17"/>
          <w:szCs w:val="17"/>
        </w:rPr>
        <w:t xml:space="preserve"> </w:t>
      </w:r>
      <w:hyperlink r:id="rId9" w:history="1">
        <w:r w:rsidRPr="00892747">
          <w:rPr>
            <w:rStyle w:val="a7"/>
            <w:rFonts w:ascii="Arial" w:hAnsi="Arial" w:cs="Arial"/>
            <w:sz w:val="17"/>
            <w:szCs w:val="17"/>
          </w:rPr>
          <w:t>boot@psy.fsu.edu</w:t>
        </w:r>
      </w:hyperlink>
    </w:p>
    <w:p w14:paraId="619EE3F4" w14:textId="77777777" w:rsidR="00B862E3" w:rsidRDefault="00B862E3" w:rsidP="00B862E3">
      <w:pPr>
        <w:pStyle w:val="Normal1"/>
        <w:jc w:val="both"/>
        <w:rPr>
          <w:rFonts w:ascii="Arial" w:hAnsi="Arial" w:cs="Arial"/>
          <w:sz w:val="17"/>
          <w:szCs w:val="17"/>
        </w:rPr>
      </w:pPr>
    </w:p>
    <w:p w14:paraId="2BF6EBF3" w14:textId="77777777" w:rsidR="00C353B7" w:rsidRPr="001B0BCD" w:rsidRDefault="00C353B7" w:rsidP="002C57C8">
      <w:pPr>
        <w:pStyle w:val="Normal1"/>
        <w:snapToGrid w:val="0"/>
        <w:jc w:val="both"/>
        <w:rPr>
          <w:rFonts w:ascii="Arial" w:hAnsi="Arial" w:cs="Arial"/>
          <w:color w:val="auto"/>
          <w:sz w:val="17"/>
          <w:szCs w:val="17"/>
        </w:rPr>
      </w:pPr>
      <w:r w:rsidRPr="001B0BCD">
        <w:rPr>
          <w:rFonts w:ascii="Arial" w:eastAsia="Arial" w:hAnsi="Arial" w:cs="Arial"/>
          <w:b/>
          <w:bCs/>
          <w:color w:val="auto"/>
          <w:sz w:val="17"/>
          <w:szCs w:val="17"/>
        </w:rPr>
        <w:t xml:space="preserve">Acknowledgement </w:t>
      </w:r>
      <w:r w:rsidRPr="001B0BCD">
        <w:rPr>
          <w:rFonts w:ascii="Arial" w:eastAsia="Arial" w:hAnsi="Arial" w:cs="Arial"/>
          <w:bCs/>
          <w:color w:val="auto"/>
          <w:sz w:val="17"/>
          <w:szCs w:val="17"/>
        </w:rPr>
        <w:t xml:space="preserve">(if applicable) </w:t>
      </w:r>
      <w:r w:rsidRPr="001B0BCD">
        <w:rPr>
          <w:rFonts w:ascii="Arial" w:eastAsia="Arial" w:hAnsi="Arial" w:cs="Arial"/>
          <w:color w:val="auto"/>
          <w:sz w:val="17"/>
          <w:szCs w:val="17"/>
        </w:rPr>
        <w:t>Provide details of funding sources</w:t>
      </w:r>
    </w:p>
    <w:p w14:paraId="137005E5" w14:textId="77777777" w:rsidR="00C353B7" w:rsidRPr="001E1352" w:rsidRDefault="00C353B7" w:rsidP="002C57C8">
      <w:pPr>
        <w:pStyle w:val="Normal1"/>
        <w:jc w:val="both"/>
        <w:rPr>
          <w:rFonts w:ascii="Optima LT Std" w:hAnsi="Optima LT Std"/>
          <w:color w:val="auto"/>
          <w:sz w:val="17"/>
          <w:szCs w:val="17"/>
        </w:rPr>
      </w:pPr>
    </w:p>
    <w:sectPr w:rsidR="00C353B7" w:rsidRPr="001E1352">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91B0C" w14:textId="77777777" w:rsidR="00083BDC" w:rsidRDefault="00083BDC" w:rsidP="00AD65D8">
      <w:pPr>
        <w:spacing w:after="0" w:line="240" w:lineRule="auto"/>
      </w:pPr>
      <w:r>
        <w:separator/>
      </w:r>
    </w:p>
  </w:endnote>
  <w:endnote w:type="continuationSeparator" w:id="0">
    <w:p w14:paraId="304BA858" w14:textId="77777777" w:rsidR="00083BDC" w:rsidRDefault="00083BDC" w:rsidP="00AD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Optima LT Std">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B00F4" w14:textId="77777777" w:rsidR="00083BDC" w:rsidRDefault="00083BDC" w:rsidP="00AD65D8">
      <w:pPr>
        <w:spacing w:after="0" w:line="240" w:lineRule="auto"/>
      </w:pPr>
      <w:r>
        <w:separator/>
      </w:r>
    </w:p>
  </w:footnote>
  <w:footnote w:type="continuationSeparator" w:id="0">
    <w:p w14:paraId="4AECE06A" w14:textId="77777777" w:rsidR="00083BDC" w:rsidRDefault="00083BDC" w:rsidP="00AD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0143" w14:textId="049D16CE" w:rsidR="00050B14" w:rsidRPr="00CB6ECB" w:rsidRDefault="00CB6ECB" w:rsidP="00CB6ECB">
    <w:pPr>
      <w:pStyle w:val="a3"/>
      <w:tabs>
        <w:tab w:val="left" w:pos="2908"/>
        <w:tab w:val="center" w:pos="3968"/>
      </w:tabs>
      <w:spacing w:line="360" w:lineRule="auto"/>
      <w:jc w:val="center"/>
      <w:rPr>
        <w:rFonts w:ascii="Optima LT Std" w:hAnsi="Optima LT Std" w:cs="Arial"/>
        <w:b/>
        <w:sz w:val="28"/>
        <w:szCs w:val="28"/>
      </w:rPr>
    </w:pPr>
    <w:r w:rsidRPr="00DE2C51">
      <w:rPr>
        <w:rFonts w:ascii="Optima LT Std" w:hAnsi="Optima LT Std" w:cs="Arial"/>
        <w:b/>
        <w:noProof/>
        <w:sz w:val="28"/>
        <w:szCs w:val="28"/>
        <w:lang w:eastAsia="zh-TW"/>
      </w:rPr>
      <mc:AlternateContent>
        <mc:Choice Requires="wps">
          <w:drawing>
            <wp:anchor distT="0" distB="0" distL="114300" distR="114300" simplePos="0" relativeHeight="251659264" behindDoc="0" locked="0" layoutInCell="1" allowOverlap="1" wp14:anchorId="57248CC7" wp14:editId="3039A009">
              <wp:simplePos x="0" y="0"/>
              <wp:positionH relativeFrom="margin">
                <wp:posOffset>-899795</wp:posOffset>
              </wp:positionH>
              <wp:positionV relativeFrom="paragraph">
                <wp:posOffset>311378</wp:posOffset>
              </wp:positionV>
              <wp:extent cx="7607887" cy="0"/>
              <wp:effectExtent l="0" t="0" r="31750" b="19050"/>
              <wp:wrapNone/>
              <wp:docPr id="9" name="直線接點 1"/>
              <wp:cNvGraphicFramePr/>
              <a:graphic xmlns:a="http://schemas.openxmlformats.org/drawingml/2006/main">
                <a:graphicData uri="http://schemas.microsoft.com/office/word/2010/wordprocessingShape">
                  <wps:wsp>
                    <wps:cNvCnPr/>
                    <wps:spPr>
                      <a:xfrm>
                        <a:off x="0" y="0"/>
                        <a:ext cx="76078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63415B8" id="直線接點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85pt,24.5pt" to="528.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" strokecolor="black [3213]" strokeweight=".5pt">
              <v:stroke joinstyle="miter"/>
              <w10:wrap anchorx="margin"/>
            </v:line>
          </w:pict>
        </mc:Fallback>
      </mc:AlternateContent>
    </w:r>
    <w:r>
      <w:rPr>
        <w:rFonts w:ascii="Optima LT Std" w:hAnsi="Optima LT Std" w:cs="Arial"/>
        <w:b/>
        <w:noProof/>
        <w:sz w:val="28"/>
        <w:szCs w:val="28"/>
      </w:rPr>
      <w:t xml:space="preserve">SYMPOSIUM SESSION </w:t>
    </w:r>
    <w:r w:rsidR="007803A7">
      <w:rPr>
        <w:rFonts w:ascii="Optima LT Std" w:hAnsi="Optima LT Std" w:cs="Arial"/>
        <w:b/>
        <w:noProof/>
        <w:sz w:val="28"/>
        <w:szCs w:val="28"/>
      </w:rPr>
      <w:t>3</w:t>
    </w:r>
    <w:r>
      <w:rPr>
        <w:rFonts w:ascii="Optima LT Std" w:hAnsi="Optima LT Std" w:cs="Arial"/>
        <w:b/>
        <w:noProof/>
        <w:sz w:val="28"/>
        <w:szCs w:val="28"/>
      </w:rPr>
      <w:t xml:space="preserve">: </w:t>
    </w:r>
    <w:r w:rsidRPr="005D6772">
      <w:rPr>
        <w:rFonts w:ascii="Optima LT Std" w:hAnsi="Optima LT Std" w:cs="Arial"/>
        <w:b/>
        <w:noProof/>
        <w:sz w:val="28"/>
        <w:szCs w:val="28"/>
      </w:rPr>
      <w:t>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BEA"/>
    <w:rsid w:val="000079A2"/>
    <w:rsid w:val="00024188"/>
    <w:rsid w:val="00050B14"/>
    <w:rsid w:val="00083BDC"/>
    <w:rsid w:val="00094397"/>
    <w:rsid w:val="000A26AC"/>
    <w:rsid w:val="000B02CF"/>
    <w:rsid w:val="000F3E78"/>
    <w:rsid w:val="001E1352"/>
    <w:rsid w:val="001E2AAE"/>
    <w:rsid w:val="001E42D4"/>
    <w:rsid w:val="00224C62"/>
    <w:rsid w:val="002915E5"/>
    <w:rsid w:val="002950E9"/>
    <w:rsid w:val="002C57C8"/>
    <w:rsid w:val="00321A05"/>
    <w:rsid w:val="003B09D5"/>
    <w:rsid w:val="003C2A22"/>
    <w:rsid w:val="004107DD"/>
    <w:rsid w:val="004E662A"/>
    <w:rsid w:val="00560CEB"/>
    <w:rsid w:val="005A4E07"/>
    <w:rsid w:val="0061048D"/>
    <w:rsid w:val="006A703D"/>
    <w:rsid w:val="007803A7"/>
    <w:rsid w:val="007D0644"/>
    <w:rsid w:val="007E5A43"/>
    <w:rsid w:val="0083019C"/>
    <w:rsid w:val="008F1DD8"/>
    <w:rsid w:val="00926F86"/>
    <w:rsid w:val="00A04968"/>
    <w:rsid w:val="00A17F93"/>
    <w:rsid w:val="00A84419"/>
    <w:rsid w:val="00A9371D"/>
    <w:rsid w:val="00AD65D8"/>
    <w:rsid w:val="00B14E2C"/>
    <w:rsid w:val="00B862E3"/>
    <w:rsid w:val="00B95243"/>
    <w:rsid w:val="00C3183A"/>
    <w:rsid w:val="00C353B7"/>
    <w:rsid w:val="00C50499"/>
    <w:rsid w:val="00C55AE9"/>
    <w:rsid w:val="00C576A0"/>
    <w:rsid w:val="00C609AD"/>
    <w:rsid w:val="00CB6ECB"/>
    <w:rsid w:val="00CC69BE"/>
    <w:rsid w:val="00CD747F"/>
    <w:rsid w:val="00D4534C"/>
    <w:rsid w:val="00DD631A"/>
    <w:rsid w:val="00E51F68"/>
    <w:rsid w:val="00E8386B"/>
    <w:rsid w:val="00F43E9C"/>
    <w:rsid w:val="00F51BEA"/>
    <w:rsid w:val="00FB1804"/>
    <w:rsid w:val="00FB2CC8"/>
    <w:rsid w:val="00FE79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064E0"/>
  <w15:chartTrackingRefBased/>
  <w15:docId w15:val="{300FE97B-0F97-4F9E-BA97-77DD074C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5D8"/>
    <w:pPr>
      <w:tabs>
        <w:tab w:val="center" w:pos="4513"/>
        <w:tab w:val="right" w:pos="9026"/>
      </w:tabs>
      <w:snapToGrid w:val="0"/>
    </w:pPr>
  </w:style>
  <w:style w:type="character" w:customStyle="1" w:styleId="Char">
    <w:name w:val="머리글 Char"/>
    <w:basedOn w:val="a0"/>
    <w:link w:val="a3"/>
    <w:uiPriority w:val="99"/>
    <w:rsid w:val="00AD65D8"/>
  </w:style>
  <w:style w:type="paragraph" w:styleId="a4">
    <w:name w:val="footer"/>
    <w:basedOn w:val="a"/>
    <w:link w:val="Char0"/>
    <w:uiPriority w:val="99"/>
    <w:unhideWhenUsed/>
    <w:rsid w:val="00AD65D8"/>
    <w:pPr>
      <w:tabs>
        <w:tab w:val="center" w:pos="4513"/>
        <w:tab w:val="right" w:pos="9026"/>
      </w:tabs>
      <w:snapToGrid w:val="0"/>
    </w:pPr>
  </w:style>
  <w:style w:type="character" w:customStyle="1" w:styleId="Char0">
    <w:name w:val="바닥글 Char"/>
    <w:basedOn w:val="a0"/>
    <w:link w:val="a4"/>
    <w:uiPriority w:val="99"/>
    <w:rsid w:val="00AD65D8"/>
  </w:style>
  <w:style w:type="paragraph" w:customStyle="1" w:styleId="LitDissKonz">
    <w:name w:val="LitDissKonz"/>
    <w:basedOn w:val="a"/>
    <w:rsid w:val="00C576A0"/>
    <w:pPr>
      <w:widowControl/>
      <w:wordWrap/>
      <w:autoSpaceDE/>
      <w:autoSpaceDN/>
      <w:spacing w:after="100" w:line="240" w:lineRule="auto"/>
      <w:ind w:left="280" w:hanging="280"/>
    </w:pPr>
    <w:rPr>
      <w:rFonts w:ascii="Arial" w:eastAsia="바탕" w:hAnsi="Arial" w:cs="Times New Roman"/>
      <w:color w:val="000000"/>
      <w:kern w:val="0"/>
      <w:szCs w:val="20"/>
      <w:lang w:eastAsia="de-DE"/>
    </w:rPr>
  </w:style>
  <w:style w:type="paragraph" w:customStyle="1" w:styleId="Normal1">
    <w:name w:val="Normal1"/>
    <w:rsid w:val="00094397"/>
    <w:pPr>
      <w:spacing w:after="0" w:line="240" w:lineRule="auto"/>
      <w:jc w:val="left"/>
    </w:pPr>
    <w:rPr>
      <w:rFonts w:ascii="Times New Roman" w:eastAsia="PMingLiU" w:hAnsi="Times New Roman" w:cs="Times New Roman"/>
      <w:color w:val="000000"/>
      <w:kern w:val="0"/>
      <w:sz w:val="24"/>
      <w:szCs w:val="24"/>
      <w:lang w:eastAsia="en-US"/>
    </w:rPr>
  </w:style>
  <w:style w:type="paragraph" w:styleId="a5">
    <w:name w:val="Balloon Text"/>
    <w:basedOn w:val="a"/>
    <w:link w:val="Char1"/>
    <w:uiPriority w:val="99"/>
    <w:semiHidden/>
    <w:unhideWhenUsed/>
    <w:rsid w:val="001E135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E1352"/>
    <w:rPr>
      <w:rFonts w:asciiTheme="majorHAnsi" w:eastAsiaTheme="majorEastAsia" w:hAnsiTheme="majorHAnsi" w:cstheme="majorBidi"/>
      <w:sz w:val="18"/>
      <w:szCs w:val="18"/>
    </w:rPr>
  </w:style>
  <w:style w:type="character" w:styleId="a6">
    <w:name w:val="Strong"/>
    <w:basedOn w:val="a0"/>
    <w:uiPriority w:val="22"/>
    <w:qFormat/>
    <w:rsid w:val="00C353B7"/>
    <w:rPr>
      <w:b/>
      <w:bCs/>
    </w:rPr>
  </w:style>
  <w:style w:type="character" w:styleId="a7">
    <w:name w:val="Hyperlink"/>
    <w:basedOn w:val="a0"/>
    <w:uiPriority w:val="99"/>
    <w:unhideWhenUsed/>
    <w:rsid w:val="00C353B7"/>
    <w:rPr>
      <w:color w:val="0563C1" w:themeColor="hyperlink"/>
      <w:u w:val="single"/>
    </w:rPr>
  </w:style>
  <w:style w:type="table" w:styleId="a8">
    <w:name w:val="Table Grid"/>
    <w:basedOn w:val="a1"/>
    <w:uiPriority w:val="39"/>
    <w:rsid w:val="002C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024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Prevodnik@fdv.uni-Ij.si" TargetMode="External"/><Relationship Id="rId3" Type="http://schemas.openxmlformats.org/officeDocument/2006/relationships/webSettings" Target="webSettings.xml"/><Relationship Id="rId7" Type="http://schemas.openxmlformats.org/officeDocument/2006/relationships/hyperlink" Target="mailto:schlomann@nar.uni-heidelber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oot@psy.fsu.edu"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1836</Words>
  <Characters>10466</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mooon</cp:lastModifiedBy>
  <cp:revision>10</cp:revision>
  <dcterms:created xsi:type="dcterms:W3CDTF">2022-01-09T11:17:00Z</dcterms:created>
  <dcterms:modified xsi:type="dcterms:W3CDTF">2022-01-09T11:54:00Z</dcterms:modified>
</cp:coreProperties>
</file>